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523DE6BA"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EE33C0">
        <w:rPr>
          <w:lang w:val="en-US"/>
        </w:rPr>
        <w:t>9bis</w:t>
      </w:r>
      <w:r w:rsidRPr="00DE3FC8">
        <w:rPr>
          <w:lang w:val="en-US"/>
        </w:rPr>
        <w:tab/>
      </w:r>
      <w:r>
        <w:rPr>
          <w:sz w:val="32"/>
          <w:szCs w:val="32"/>
          <w:lang w:val="en-US"/>
        </w:rPr>
        <w:t>R2-</w:t>
      </w:r>
      <w:r w:rsidR="00B62E51" w:rsidRPr="00B62E51">
        <w:rPr>
          <w:sz w:val="32"/>
          <w:szCs w:val="32"/>
          <w:lang w:val="en-US"/>
        </w:rPr>
        <w:t>2</w:t>
      </w:r>
      <w:r w:rsidR="001208B3">
        <w:rPr>
          <w:sz w:val="32"/>
          <w:szCs w:val="32"/>
          <w:lang w:val="en-US"/>
        </w:rPr>
        <w:t>50</w:t>
      </w:r>
      <w:r w:rsidR="00FF4A9A">
        <w:rPr>
          <w:sz w:val="32"/>
          <w:szCs w:val="32"/>
          <w:lang w:val="en-US"/>
        </w:rPr>
        <w:t>2979</w:t>
      </w:r>
    </w:p>
    <w:p w14:paraId="5104E0A7" w14:textId="4D0A39AF" w:rsidR="006255E7" w:rsidRDefault="00EE33C0" w:rsidP="00F529AE">
      <w:pPr>
        <w:pStyle w:val="CRCoverPage"/>
        <w:jc w:val="both"/>
        <w:outlineLvl w:val="0"/>
        <w:rPr>
          <w:b/>
          <w:noProof/>
          <w:sz w:val="24"/>
        </w:rPr>
      </w:pPr>
      <w:r>
        <w:rPr>
          <w:b/>
          <w:noProof/>
          <w:sz w:val="24"/>
        </w:rPr>
        <w:t>Wuhan</w:t>
      </w:r>
      <w:r w:rsidR="006255E7">
        <w:rPr>
          <w:b/>
          <w:noProof/>
          <w:sz w:val="24"/>
        </w:rPr>
        <w:t xml:space="preserve">, </w:t>
      </w:r>
      <w:r>
        <w:rPr>
          <w:b/>
          <w:noProof/>
          <w:sz w:val="24"/>
        </w:rPr>
        <w:t>China</w:t>
      </w:r>
      <w:r w:rsidR="006255E7">
        <w:rPr>
          <w:b/>
          <w:noProof/>
          <w:sz w:val="24"/>
        </w:rPr>
        <w:t xml:space="preserve">, </w:t>
      </w:r>
      <w:r>
        <w:rPr>
          <w:b/>
          <w:noProof/>
          <w:sz w:val="24"/>
        </w:rPr>
        <w:t>7</w:t>
      </w:r>
      <w:r w:rsidR="00925ECE" w:rsidRPr="00925ECE">
        <w:rPr>
          <w:b/>
          <w:noProof/>
          <w:sz w:val="24"/>
          <w:vertAlign w:val="superscript"/>
        </w:rPr>
        <w:t>th</w:t>
      </w:r>
      <w:r w:rsidR="00E455C2">
        <w:rPr>
          <w:b/>
          <w:noProof/>
          <w:sz w:val="24"/>
        </w:rPr>
        <w:t xml:space="preserve"> – </w:t>
      </w:r>
      <w:r>
        <w:rPr>
          <w:b/>
          <w:noProof/>
          <w:sz w:val="24"/>
        </w:rPr>
        <w:t>11</w:t>
      </w:r>
      <w:r>
        <w:rPr>
          <w:b/>
          <w:noProof/>
          <w:sz w:val="24"/>
          <w:vertAlign w:val="superscript"/>
        </w:rPr>
        <w:t>th</w:t>
      </w:r>
      <w:r w:rsidR="00E455C2">
        <w:rPr>
          <w:b/>
          <w:noProof/>
          <w:sz w:val="24"/>
        </w:rPr>
        <w:t xml:space="preserve"> </w:t>
      </w:r>
      <w:r>
        <w:rPr>
          <w:b/>
          <w:noProof/>
          <w:sz w:val="24"/>
        </w:rPr>
        <w:t>April</w:t>
      </w:r>
      <w:r w:rsidR="00E455C2">
        <w:rPr>
          <w:b/>
          <w:noProof/>
          <w:sz w:val="24"/>
        </w:rPr>
        <w:t xml:space="preserve"> 202</w:t>
      </w:r>
      <w:r>
        <w:rPr>
          <w:b/>
          <w:noProof/>
          <w:sz w:val="24"/>
        </w:rPr>
        <w:t>5</w:t>
      </w:r>
    </w:p>
    <w:p w14:paraId="432B3E09" w14:textId="77777777" w:rsidR="00E90E49" w:rsidRPr="00CE0424" w:rsidRDefault="00E90E49" w:rsidP="00F529AE">
      <w:pPr>
        <w:pStyle w:val="3GPPHeader"/>
      </w:pPr>
    </w:p>
    <w:p w14:paraId="6CF7B12A" w14:textId="2C201F7F"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5C1838">
        <w:rPr>
          <w:sz w:val="22"/>
          <w:szCs w:val="22"/>
        </w:rPr>
        <w:t>7.</w:t>
      </w:r>
      <w:r w:rsidR="00DC2707">
        <w:rPr>
          <w:sz w:val="22"/>
          <w:szCs w:val="22"/>
        </w:rPr>
        <w:t>2</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FC3796D" w:rsidR="00E90E49" w:rsidRPr="00CE0424" w:rsidRDefault="003D3C45" w:rsidP="00F529AE">
      <w:pPr>
        <w:pStyle w:val="3GPPHeader"/>
        <w:rPr>
          <w:sz w:val="22"/>
          <w:szCs w:val="22"/>
        </w:rPr>
      </w:pPr>
      <w:r>
        <w:rPr>
          <w:sz w:val="22"/>
          <w:szCs w:val="22"/>
        </w:rPr>
        <w:t>Title:</w:t>
      </w:r>
      <w:r w:rsidR="00E90E49" w:rsidRPr="00CE0424">
        <w:rPr>
          <w:sz w:val="22"/>
          <w:szCs w:val="22"/>
        </w:rPr>
        <w:tab/>
      </w:r>
      <w:r w:rsidR="00DE39E6">
        <w:rPr>
          <w:sz w:val="22"/>
          <w:szCs w:val="22"/>
        </w:rPr>
        <w:t xml:space="preserve">Summary of RRC proposals for </w:t>
      </w:r>
      <w:proofErr w:type="spellStart"/>
      <w:r w:rsidR="00DE39E6">
        <w:rPr>
          <w:sz w:val="22"/>
          <w:szCs w:val="22"/>
        </w:rPr>
        <w:t>feMob</w:t>
      </w:r>
      <w:proofErr w:type="spellEnd"/>
      <w:r w:rsidR="003B7B8E">
        <w:rPr>
          <w:sz w:val="22"/>
          <w:szCs w:val="22"/>
        </w:rPr>
        <w:t xml:space="preserve"> </w:t>
      </w:r>
    </w:p>
    <w:p w14:paraId="041C83BC" w14:textId="1C2573BA" w:rsidR="00E90E49" w:rsidRPr="00CE0424" w:rsidRDefault="00E90E49" w:rsidP="00F529AE">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F529AE">
      <w:pPr>
        <w:jc w:val="both"/>
      </w:pPr>
    </w:p>
    <w:p w14:paraId="0B9999BD" w14:textId="77777777" w:rsidR="00E90E49" w:rsidRPr="00CE0424" w:rsidRDefault="00230D18" w:rsidP="00F529AE">
      <w:pPr>
        <w:pStyle w:val="Heading1"/>
        <w:jc w:val="both"/>
      </w:pPr>
      <w:r>
        <w:t>1</w:t>
      </w:r>
      <w:r>
        <w:tab/>
      </w:r>
      <w:r w:rsidR="00E90E49" w:rsidRPr="00CE0424">
        <w:t>Introduction</w:t>
      </w:r>
    </w:p>
    <w:p w14:paraId="1EAB9BD0" w14:textId="4BB75160" w:rsidR="00477768" w:rsidRPr="00CE0424" w:rsidRDefault="00925ECE" w:rsidP="00F529AE">
      <w:pPr>
        <w:pStyle w:val="BodyText"/>
      </w:pPr>
      <w:r>
        <w:t xml:space="preserve">In this contribution </w:t>
      </w:r>
      <w:r w:rsidR="00DE39E6">
        <w:t>is provide a summary of the RRC proposals for FeMob with some possible conclusion for each of them.</w:t>
      </w:r>
      <w:r w:rsidR="00221862">
        <w:t xml:space="preserve"> </w:t>
      </w:r>
      <w:r w:rsidR="00221862" w:rsidRPr="00221862">
        <w:rPr>
          <w:b/>
          <w:bCs/>
        </w:rPr>
        <w:t xml:space="preserve">Please, note that </w:t>
      </w:r>
      <w:r w:rsidR="001208B3">
        <w:rPr>
          <w:b/>
          <w:bCs/>
        </w:rPr>
        <w:t>MAC</w:t>
      </w:r>
      <w:r w:rsidR="00453753">
        <w:rPr>
          <w:b/>
          <w:bCs/>
        </w:rPr>
        <w:t xml:space="preserve"> </w:t>
      </w:r>
      <w:r w:rsidR="00221862" w:rsidRPr="00221862">
        <w:rPr>
          <w:b/>
          <w:bCs/>
        </w:rPr>
        <w:t>corrections are left out from this document</w:t>
      </w:r>
      <w:r w:rsidR="00221862">
        <w:t>.</w:t>
      </w:r>
    </w:p>
    <w:p w14:paraId="430B8A08" w14:textId="2CEEE55A" w:rsidR="00D0245F" w:rsidRDefault="00230D18" w:rsidP="00DE39E6">
      <w:pPr>
        <w:pStyle w:val="Heading1"/>
        <w:jc w:val="both"/>
      </w:pPr>
      <w:bookmarkStart w:id="0" w:name="_Ref178064866"/>
      <w:r>
        <w:t>2</w:t>
      </w:r>
      <w:r>
        <w:tab/>
      </w:r>
      <w:r w:rsidR="004000E8" w:rsidRPr="00CE0424">
        <w:t>Discussion</w:t>
      </w:r>
      <w:bookmarkEnd w:id="0"/>
    </w:p>
    <w:p w14:paraId="567D80FD" w14:textId="5E4F8016" w:rsidR="00DE39E6" w:rsidRDefault="00824B17" w:rsidP="00824B17">
      <w:pPr>
        <w:pStyle w:val="BodyText"/>
      </w:pPr>
      <w:r>
        <w:t xml:space="preserve">Hereafter the </w:t>
      </w:r>
      <w:r w:rsidR="001208B3">
        <w:t>RRC related proposals</w:t>
      </w:r>
      <w:r>
        <w:t xml:space="preserve"> submitted to AI </w:t>
      </w:r>
      <w:r w:rsidR="00C14350">
        <w:t>7.</w:t>
      </w:r>
      <w:r w:rsidR="00DC2707">
        <w:t>2</w:t>
      </w:r>
      <w:r w:rsidR="00C14350">
        <w:t xml:space="preserve"> are listed and a possible outcome for what is proposed is suggested:</w:t>
      </w:r>
    </w:p>
    <w:tbl>
      <w:tblPr>
        <w:tblStyle w:val="GridTable4-Accent1"/>
        <w:tblW w:w="0" w:type="auto"/>
        <w:tblLook w:val="04A0" w:firstRow="1" w:lastRow="0" w:firstColumn="1" w:lastColumn="0" w:noHBand="0" w:noVBand="1"/>
      </w:tblPr>
      <w:tblGrid>
        <w:gridCol w:w="1405"/>
        <w:gridCol w:w="1239"/>
        <w:gridCol w:w="3621"/>
        <w:gridCol w:w="3364"/>
      </w:tblGrid>
      <w:tr w:rsidR="00AE2AC7" w14:paraId="0E7529C2" w14:textId="77777777" w:rsidTr="00B41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4BEE8DB9" w14:textId="1A4BAF36" w:rsidR="00C14350" w:rsidRDefault="00C14350" w:rsidP="00824B17">
            <w:pPr>
              <w:pStyle w:val="BodyText"/>
            </w:pPr>
            <w:proofErr w:type="spellStart"/>
            <w:r>
              <w:t>Tdoc</w:t>
            </w:r>
            <w:proofErr w:type="spellEnd"/>
            <w:r>
              <w:t xml:space="preserve"> #</w:t>
            </w:r>
          </w:p>
        </w:tc>
        <w:tc>
          <w:tcPr>
            <w:tcW w:w="1239" w:type="dxa"/>
          </w:tcPr>
          <w:p w14:paraId="19BFD2A4" w14:textId="28B6EF9C"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Company</w:t>
            </w:r>
          </w:p>
        </w:tc>
        <w:tc>
          <w:tcPr>
            <w:tcW w:w="3621" w:type="dxa"/>
          </w:tcPr>
          <w:p w14:paraId="6F00AEA6" w14:textId="2532EF5F"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Proposal</w:t>
            </w:r>
            <w:r w:rsidR="002B611B">
              <w:t>(s)</w:t>
            </w:r>
          </w:p>
        </w:tc>
        <w:tc>
          <w:tcPr>
            <w:tcW w:w="3364" w:type="dxa"/>
          </w:tcPr>
          <w:p w14:paraId="083904AE" w14:textId="672B3622"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Suggested conclusion</w:t>
            </w:r>
          </w:p>
        </w:tc>
      </w:tr>
      <w:tr w:rsidR="00AE2AC7" w14:paraId="00557917"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FCFA0D6" w14:textId="63E4EB3C" w:rsidR="00C14350" w:rsidRPr="00BD517C" w:rsidRDefault="00FF4A9A" w:rsidP="00824B17">
            <w:pPr>
              <w:pStyle w:val="BodyText"/>
              <w:rPr>
                <w:b w:val="0"/>
                <w:bCs w:val="0"/>
              </w:rPr>
            </w:pPr>
            <w:hyperlink r:id="rId11" w:history="1">
              <w:r w:rsidR="007542B7" w:rsidRPr="00BD517C">
                <w:rPr>
                  <w:rStyle w:val="Hyperlink"/>
                  <w:b w:val="0"/>
                  <w:bCs w:val="0"/>
                </w:rPr>
                <w:t>R2-2501904</w:t>
              </w:r>
            </w:hyperlink>
          </w:p>
        </w:tc>
        <w:tc>
          <w:tcPr>
            <w:tcW w:w="1239" w:type="dxa"/>
          </w:tcPr>
          <w:p w14:paraId="1B5A15C6" w14:textId="414A4B67" w:rsidR="00C14350" w:rsidRDefault="007542B7" w:rsidP="00824B17">
            <w:pPr>
              <w:pStyle w:val="BodyText"/>
              <w:cnfStyle w:val="000000100000" w:firstRow="0" w:lastRow="0" w:firstColumn="0" w:lastColumn="0" w:oddVBand="0" w:evenVBand="0" w:oddHBand="1" w:evenHBand="0" w:firstRowFirstColumn="0" w:firstRowLastColumn="0" w:lastRowFirstColumn="0" w:lastRowLastColumn="0"/>
            </w:pPr>
            <w:r>
              <w:t>CATT</w:t>
            </w:r>
          </w:p>
        </w:tc>
        <w:tc>
          <w:tcPr>
            <w:tcW w:w="3621" w:type="dxa"/>
          </w:tcPr>
          <w:p w14:paraId="6A021336" w14:textId="447FD420" w:rsidR="00412B01" w:rsidRDefault="002B611B" w:rsidP="00914577">
            <w:pPr>
              <w:pStyle w:val="BodyText"/>
              <w:cnfStyle w:val="000000100000" w:firstRow="0" w:lastRow="0" w:firstColumn="0" w:lastColumn="0" w:oddVBand="0" w:evenVBand="0" w:oddHBand="1" w:evenHBand="0" w:firstRowFirstColumn="0" w:firstRowLastColumn="0" w:lastRowFirstColumn="0" w:lastRowLastColumn="0"/>
            </w:pPr>
            <w:r w:rsidRPr="0087655D">
              <w:rPr>
                <w:b/>
                <w:bCs/>
              </w:rPr>
              <w:t>P1</w:t>
            </w:r>
            <w:r>
              <w:t xml:space="preserve">: </w:t>
            </w:r>
            <w:r w:rsidR="0064539B" w:rsidRPr="0064539B">
              <w:t>Add condition to make sure only the SRB corresponding to the cell group that triggers the LTM execution applies the default SRB configuration upon LTM cell switch execution.</w:t>
            </w:r>
          </w:p>
        </w:tc>
        <w:tc>
          <w:tcPr>
            <w:tcW w:w="3364" w:type="dxa"/>
          </w:tcPr>
          <w:p w14:paraId="147E0319" w14:textId="0EF7164B" w:rsidR="0064539B" w:rsidRPr="0064539B" w:rsidRDefault="00CA7348" w:rsidP="0064539B">
            <w:pPr>
              <w:pStyle w:val="BodyText"/>
              <w:cnfStyle w:val="000000100000" w:firstRow="0" w:lastRow="0" w:firstColumn="0" w:lastColumn="0" w:oddVBand="0" w:evenVBand="0" w:oddHBand="1" w:evenHBand="0" w:firstRowFirstColumn="0" w:firstRowLastColumn="0" w:lastRowFirstColumn="0" w:lastRowLastColumn="0"/>
              <w:rPr>
                <w:b/>
                <w:bCs/>
              </w:rPr>
            </w:pPr>
            <w:r w:rsidRPr="00CA7348">
              <w:rPr>
                <w:b/>
                <w:bCs/>
              </w:rPr>
              <w:t>P1</w:t>
            </w:r>
            <w:r>
              <w:rPr>
                <w:b/>
                <w:bCs/>
              </w:rPr>
              <w:t xml:space="preserve">: </w:t>
            </w:r>
            <w:r w:rsidR="00886015" w:rsidRPr="00886015">
              <w:rPr>
                <w:highlight w:val="yellow"/>
              </w:rPr>
              <w:t>To be discussed</w:t>
            </w:r>
            <w:r w:rsidR="00886015">
              <w:t>. It is true that if the LTM is at the SCG the UE will apply the default SRB1 and SRB2 configuration, but this may be correct in case of split SRB. Also, applying the default is not harmful as the network does not really need to provide new SRB1 and SRB2 configurations in this case. So, what we have now it works, even if this implies that fpr SRB1 and SRB2 the default configuration is always re-applied…but maybe this is a safe approach.</w:t>
            </w:r>
          </w:p>
          <w:p w14:paraId="6CA7E6FD" w14:textId="5126A215" w:rsidR="00412B01" w:rsidRPr="005F4371" w:rsidRDefault="00412B01" w:rsidP="00824B17">
            <w:pPr>
              <w:pStyle w:val="BodyText"/>
              <w:cnfStyle w:val="000000100000" w:firstRow="0" w:lastRow="0" w:firstColumn="0" w:lastColumn="0" w:oddVBand="0" w:evenVBand="0" w:oddHBand="1" w:evenHBand="0" w:firstRowFirstColumn="0" w:firstRowLastColumn="0" w:lastRowFirstColumn="0" w:lastRowLastColumn="0"/>
            </w:pPr>
          </w:p>
        </w:tc>
      </w:tr>
      <w:tr w:rsidR="00C14350" w14:paraId="536B2483"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6A132086" w14:textId="0576BC77" w:rsidR="00C14350" w:rsidRPr="00D92742" w:rsidRDefault="00BD517C" w:rsidP="00824B17">
            <w:pPr>
              <w:pStyle w:val="BodyText"/>
              <w:rPr>
                <w:b w:val="0"/>
                <w:bCs w:val="0"/>
              </w:rPr>
            </w:pPr>
            <w:hyperlink r:id="rId12" w:history="1">
              <w:r w:rsidR="00D92742" w:rsidRPr="00BD517C">
                <w:rPr>
                  <w:rStyle w:val="Hyperlink"/>
                  <w:b w:val="0"/>
                  <w:bCs w:val="0"/>
                </w:rPr>
                <w:t>R2-2501932</w:t>
              </w:r>
            </w:hyperlink>
          </w:p>
        </w:tc>
        <w:tc>
          <w:tcPr>
            <w:tcW w:w="1239" w:type="dxa"/>
          </w:tcPr>
          <w:p w14:paraId="7AD3A538" w14:textId="18BB85AF" w:rsidR="00C14350" w:rsidRDefault="00D92742" w:rsidP="00824B17">
            <w:pPr>
              <w:pStyle w:val="BodyText"/>
              <w:cnfStyle w:val="000000000000" w:firstRow="0" w:lastRow="0" w:firstColumn="0" w:lastColumn="0" w:oddVBand="0" w:evenVBand="0" w:oddHBand="0" w:evenHBand="0" w:firstRowFirstColumn="0" w:firstRowLastColumn="0" w:lastRowFirstColumn="0" w:lastRowLastColumn="0"/>
            </w:pPr>
            <w:r>
              <w:t>MediaTek</w:t>
            </w:r>
          </w:p>
        </w:tc>
        <w:tc>
          <w:tcPr>
            <w:tcW w:w="3621" w:type="dxa"/>
          </w:tcPr>
          <w:p w14:paraId="24765D31" w14:textId="79E0FA0C" w:rsidR="00C653ED" w:rsidRDefault="00956796" w:rsidP="00D92742">
            <w:pPr>
              <w:pStyle w:val="BodyText"/>
              <w:cnfStyle w:val="000000000000" w:firstRow="0" w:lastRow="0" w:firstColumn="0" w:lastColumn="0" w:oddVBand="0" w:evenVBand="0" w:oddHBand="0" w:evenHBand="0" w:firstRowFirstColumn="0" w:firstRowLastColumn="0" w:lastRowFirstColumn="0" w:lastRowLastColumn="0"/>
            </w:pPr>
            <w:r>
              <w:rPr>
                <w:b/>
                <w:bCs/>
              </w:rPr>
              <w:t xml:space="preserve">P1: </w:t>
            </w:r>
            <w:r w:rsidR="00D92742">
              <w:t xml:space="preserve">Change capability description and signalling according to RAN4 LS in </w:t>
            </w:r>
            <w:r w:rsidR="004612B6" w:rsidRPr="004612B6">
              <w:t>R2-2501737</w:t>
            </w:r>
          </w:p>
        </w:tc>
        <w:tc>
          <w:tcPr>
            <w:tcW w:w="3364" w:type="dxa"/>
          </w:tcPr>
          <w:p w14:paraId="6D7DD5D8" w14:textId="34E25CF8" w:rsidR="0024121C" w:rsidRPr="00C51F77" w:rsidRDefault="00421FBF" w:rsidP="004612B6">
            <w:pPr>
              <w:pStyle w:val="BodyText"/>
              <w:cnfStyle w:val="000000000000" w:firstRow="0" w:lastRow="0" w:firstColumn="0" w:lastColumn="0" w:oddVBand="0" w:evenVBand="0" w:oddHBand="0" w:evenHBand="0" w:firstRowFirstColumn="0" w:firstRowLastColumn="0" w:lastRowFirstColumn="0" w:lastRowLastColumn="0"/>
              <w:rPr>
                <w:i/>
                <w:iCs/>
                <w:u w:val="single"/>
              </w:rPr>
            </w:pPr>
            <w:r w:rsidRPr="00421FBF">
              <w:rPr>
                <w:b/>
                <w:bCs/>
              </w:rPr>
              <w:t>P1</w:t>
            </w:r>
            <w:r>
              <w:t xml:space="preserve">: </w:t>
            </w:r>
            <w:r w:rsidR="00AA1CC0" w:rsidRPr="00AA1CC0">
              <w:rPr>
                <w:highlight w:val="green"/>
              </w:rPr>
              <w:t xml:space="preserve">Principle are okay, but </w:t>
            </w:r>
            <w:r w:rsidR="004612B6" w:rsidRPr="00AA1CC0">
              <w:rPr>
                <w:highlight w:val="green"/>
              </w:rPr>
              <w:t>Vivo CR is better</w:t>
            </w:r>
            <w:r w:rsidR="004612B6">
              <w:t>. The proposals are fine and are in line which what the RAN4 LS is asking. However, for the change in RRC we need also to change the UE constant which is used in the inter-node RRC signalling to coordinate the L1 measurements.</w:t>
            </w:r>
            <w:r w:rsidR="00AA1CC0">
              <w:t xml:space="preserve"> In this case Vivo CR is better.</w:t>
            </w:r>
            <w:r w:rsidR="00BA5FC5">
              <w:t xml:space="preserve"> </w:t>
            </w:r>
            <w:r w:rsidR="00BA5FC5" w:rsidRPr="00006109">
              <w:rPr>
                <w:color w:val="FF0000"/>
                <w:highlight w:val="green"/>
              </w:rPr>
              <w:t xml:space="preserve">Suggestion to agree on CRs in R2-2502170 and </w:t>
            </w:r>
            <w:r w:rsidR="00006109" w:rsidRPr="00006109">
              <w:rPr>
                <w:color w:val="FF0000"/>
                <w:highlight w:val="green"/>
              </w:rPr>
              <w:t>R2-2502171.</w:t>
            </w:r>
          </w:p>
          <w:p w14:paraId="47CAFD74" w14:textId="77777777" w:rsidR="00716B90" w:rsidRPr="00573135" w:rsidRDefault="00716B90" w:rsidP="00716B90">
            <w:pPr>
              <w:pStyle w:val="BodyText"/>
              <w:cnfStyle w:val="000000000000" w:firstRow="0" w:lastRow="0" w:firstColumn="0" w:lastColumn="0" w:oddVBand="0" w:evenVBand="0" w:oddHBand="0" w:evenHBand="0" w:firstRowFirstColumn="0" w:firstRowLastColumn="0" w:lastRowFirstColumn="0" w:lastRowLastColumn="0"/>
              <w:rPr>
                <w:iCs/>
              </w:rPr>
            </w:pPr>
          </w:p>
          <w:p w14:paraId="6BE1E06A" w14:textId="013AF33A" w:rsidR="00573135" w:rsidRPr="00573135" w:rsidRDefault="00573135" w:rsidP="00824B17">
            <w:pPr>
              <w:pStyle w:val="BodyText"/>
              <w:cnfStyle w:val="000000000000" w:firstRow="0" w:lastRow="0" w:firstColumn="0" w:lastColumn="0" w:oddVBand="0" w:evenVBand="0" w:oddHBand="0" w:evenHBand="0" w:firstRowFirstColumn="0" w:firstRowLastColumn="0" w:lastRowFirstColumn="0" w:lastRowLastColumn="0"/>
              <w:rPr>
                <w:iCs/>
              </w:rPr>
            </w:pPr>
          </w:p>
        </w:tc>
      </w:tr>
      <w:tr w:rsidR="00AE2AC7" w14:paraId="715F0C33"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5064A5E8" w14:textId="27727694" w:rsidR="00C14350" w:rsidRPr="00346D0B" w:rsidRDefault="00BD517C" w:rsidP="00824B17">
            <w:pPr>
              <w:pStyle w:val="BodyText"/>
              <w:rPr>
                <w:b w:val="0"/>
                <w:bCs w:val="0"/>
              </w:rPr>
            </w:pPr>
            <w:hyperlink r:id="rId13" w:history="1">
              <w:r w:rsidR="00346D0B" w:rsidRPr="00BD517C">
                <w:rPr>
                  <w:rStyle w:val="Hyperlink"/>
                  <w:b w:val="0"/>
                  <w:bCs w:val="0"/>
                </w:rPr>
                <w:t>R2-2501976</w:t>
              </w:r>
            </w:hyperlink>
          </w:p>
        </w:tc>
        <w:tc>
          <w:tcPr>
            <w:tcW w:w="1239" w:type="dxa"/>
          </w:tcPr>
          <w:p w14:paraId="403D99D6" w14:textId="3A35D443" w:rsidR="00C14350" w:rsidRDefault="00346D0B" w:rsidP="00824B17">
            <w:pPr>
              <w:pStyle w:val="BodyText"/>
              <w:cnfStyle w:val="000000100000" w:firstRow="0" w:lastRow="0" w:firstColumn="0" w:lastColumn="0" w:oddVBand="0" w:evenVBand="0" w:oddHBand="1" w:evenHBand="0" w:firstRowFirstColumn="0" w:firstRowLastColumn="0" w:lastRowFirstColumn="0" w:lastRowLastColumn="0"/>
            </w:pPr>
            <w:r>
              <w:t>Google</w:t>
            </w:r>
          </w:p>
        </w:tc>
        <w:tc>
          <w:tcPr>
            <w:tcW w:w="3621" w:type="dxa"/>
          </w:tcPr>
          <w:p w14:paraId="16437771" w14:textId="6419C71B" w:rsidR="00AE1442" w:rsidRDefault="00C95560" w:rsidP="00C95560">
            <w:pPr>
              <w:pStyle w:val="BodyText"/>
              <w:cnfStyle w:val="000000100000" w:firstRow="0" w:lastRow="0" w:firstColumn="0" w:lastColumn="0" w:oddVBand="0" w:evenVBand="0" w:oddHBand="1" w:evenHBand="0" w:firstRowFirstColumn="0" w:firstRowLastColumn="0" w:lastRowFirstColumn="0" w:lastRowLastColumn="0"/>
            </w:pPr>
            <w:r w:rsidRPr="00C95560">
              <w:rPr>
                <w:b/>
                <w:bCs/>
              </w:rPr>
              <w:t>P1</w:t>
            </w:r>
            <w:r>
              <w:t xml:space="preserve">: </w:t>
            </w:r>
            <w:r w:rsidR="009F2C9C" w:rsidRPr="009F2C9C">
              <w:rPr>
                <w:rFonts w:eastAsiaTheme="minorEastAsia" w:cs="Arial"/>
              </w:rPr>
              <w:t xml:space="preserve">RAN2 is requested to discuss the two </w:t>
            </w:r>
            <w:proofErr w:type="spellStart"/>
            <w:r w:rsidR="009F2C9C" w:rsidRPr="009F2C9C">
              <w:rPr>
                <w:rFonts w:eastAsiaTheme="minorEastAsia" w:cs="Arial"/>
              </w:rPr>
              <w:t>opitons</w:t>
            </w:r>
            <w:proofErr w:type="spellEnd"/>
            <w:r w:rsidR="009F2C9C" w:rsidRPr="009F2C9C">
              <w:rPr>
                <w:rFonts w:eastAsiaTheme="minorEastAsia" w:cs="Arial"/>
              </w:rPr>
              <w:t xml:space="preserve"> and decide option 1 or option 2</w:t>
            </w:r>
            <w:r w:rsidR="009E3BC9">
              <w:rPr>
                <w:rFonts w:eastAsiaTheme="minorEastAsia" w:cs="Arial"/>
              </w:rPr>
              <w:t xml:space="preserve"> about a possible </w:t>
            </w:r>
            <w:r w:rsidR="009E3BC9" w:rsidRPr="009E3BC9">
              <w:rPr>
                <w:rFonts w:eastAsiaTheme="minorEastAsia" w:cs="Arial"/>
              </w:rPr>
              <w:t>a procedural inconsistency about managing UE configuration between section 5.3.5.8.3 and section 5.3.5.18.6.</w:t>
            </w:r>
          </w:p>
        </w:tc>
        <w:tc>
          <w:tcPr>
            <w:tcW w:w="3364" w:type="dxa"/>
          </w:tcPr>
          <w:p w14:paraId="3549F594" w14:textId="70861D08" w:rsidR="00A51124" w:rsidRDefault="00B37060" w:rsidP="00824B17">
            <w:pPr>
              <w:pStyle w:val="BodyText"/>
              <w:cnfStyle w:val="000000100000" w:firstRow="0" w:lastRow="0" w:firstColumn="0" w:lastColumn="0" w:oddVBand="0" w:evenVBand="0" w:oddHBand="1" w:evenHBand="0" w:firstRowFirstColumn="0" w:firstRowLastColumn="0" w:lastRowFirstColumn="0" w:lastRowLastColumn="0"/>
            </w:pPr>
            <w:r w:rsidRPr="00B37060">
              <w:rPr>
                <w:b/>
                <w:bCs/>
              </w:rPr>
              <w:t>P1</w:t>
            </w:r>
            <w:r w:rsidR="00CC3399">
              <w:rPr>
                <w:b/>
                <w:bCs/>
              </w:rPr>
              <w:t>.</w:t>
            </w:r>
            <w:r w:rsidR="003305DF">
              <w:rPr>
                <w:b/>
                <w:bCs/>
              </w:rPr>
              <w:t xml:space="preserve"> </w:t>
            </w:r>
            <w:r w:rsidR="009E3BC9" w:rsidRPr="006331F1">
              <w:rPr>
                <w:highlight w:val="red"/>
              </w:rPr>
              <w:t>Not Pursued</w:t>
            </w:r>
            <w:r w:rsidR="009E3BC9">
              <w:t xml:space="preserve">. This is </w:t>
            </w:r>
            <w:proofErr w:type="gramStart"/>
            <w:r w:rsidR="009E3BC9">
              <w:t>exactly the same</w:t>
            </w:r>
            <w:proofErr w:type="gramEnd"/>
            <w:r w:rsidR="009E3BC9">
              <w:t xml:space="preserve"> case when there is a reconfiguration with sync with full configuration.</w:t>
            </w:r>
            <w:r w:rsidR="001C06F0">
              <w:t xml:space="preserve"> With full configuration UE delete all the dedicated and common configuration, but then if the reconfiguration with sync fails, the UE needs to revert back to the previous configuration. In this case, there is nothing really new and we should not pursue this change.</w:t>
            </w:r>
            <w:r w:rsidR="00875D4F">
              <w:t xml:space="preserve"> </w:t>
            </w:r>
            <w:r w:rsidR="003305DF">
              <w:t xml:space="preserve"> </w:t>
            </w:r>
          </w:p>
        </w:tc>
      </w:tr>
      <w:tr w:rsidR="00C14350" w14:paraId="642F4C02"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6663EDC5" w14:textId="234C2E1A" w:rsidR="00C14350" w:rsidRPr="004E2A19" w:rsidRDefault="00BD517C" w:rsidP="00824B17">
            <w:pPr>
              <w:pStyle w:val="BodyText"/>
              <w:rPr>
                <w:b w:val="0"/>
                <w:bCs w:val="0"/>
              </w:rPr>
            </w:pPr>
            <w:hyperlink r:id="rId14" w:history="1">
              <w:r w:rsidR="004E2A19" w:rsidRPr="00BD517C">
                <w:rPr>
                  <w:rStyle w:val="Hyperlink"/>
                  <w:b w:val="0"/>
                  <w:bCs w:val="0"/>
                </w:rPr>
                <w:t>R2-2502169</w:t>
              </w:r>
            </w:hyperlink>
          </w:p>
        </w:tc>
        <w:tc>
          <w:tcPr>
            <w:tcW w:w="1239" w:type="dxa"/>
          </w:tcPr>
          <w:p w14:paraId="22A59854" w14:textId="5F85EA95" w:rsidR="00C14350" w:rsidRDefault="004E2A19" w:rsidP="00824B17">
            <w:pPr>
              <w:pStyle w:val="BodyText"/>
              <w:cnfStyle w:val="000000000000" w:firstRow="0" w:lastRow="0" w:firstColumn="0" w:lastColumn="0" w:oddVBand="0" w:evenVBand="0" w:oddHBand="0" w:evenHBand="0" w:firstRowFirstColumn="0" w:firstRowLastColumn="0" w:lastRowFirstColumn="0" w:lastRowLastColumn="0"/>
            </w:pPr>
            <w:r>
              <w:t>vivo</w:t>
            </w:r>
          </w:p>
        </w:tc>
        <w:tc>
          <w:tcPr>
            <w:tcW w:w="3621" w:type="dxa"/>
          </w:tcPr>
          <w:p w14:paraId="45D1885C" w14:textId="1106B6C9" w:rsidR="00B3091E" w:rsidRPr="00A27354" w:rsidRDefault="00E72B2E" w:rsidP="005A255E">
            <w:pPr>
              <w:pStyle w:val="BodyText"/>
              <w:cnfStyle w:val="000000000000" w:firstRow="0" w:lastRow="0" w:firstColumn="0" w:lastColumn="0" w:oddVBand="0" w:evenVBand="0" w:oddHBand="0" w:evenHBand="0" w:firstRowFirstColumn="0" w:firstRowLastColumn="0" w:lastRowFirstColumn="0" w:lastRowLastColumn="0"/>
            </w:pPr>
            <w:r w:rsidRPr="00831906">
              <w:rPr>
                <w:b/>
                <w:bCs/>
              </w:rPr>
              <w:t>P1</w:t>
            </w:r>
            <w:r>
              <w:t xml:space="preserve">: </w:t>
            </w:r>
            <w:r w:rsidR="00433855" w:rsidRPr="00433855">
              <w:t>Remove the indication from MAC to RRC layer for the completion of RACH-based LTM.</w:t>
            </w:r>
          </w:p>
        </w:tc>
        <w:tc>
          <w:tcPr>
            <w:tcW w:w="3364" w:type="dxa"/>
          </w:tcPr>
          <w:p w14:paraId="126913F5" w14:textId="6477477E" w:rsidR="00F22518" w:rsidRDefault="001B7F50" w:rsidP="00433855">
            <w:pPr>
              <w:pStyle w:val="BodyText"/>
              <w:cnfStyle w:val="000000000000" w:firstRow="0" w:lastRow="0" w:firstColumn="0" w:lastColumn="0" w:oddVBand="0" w:evenVBand="0" w:oddHBand="0" w:evenHBand="0" w:firstRowFirstColumn="0" w:firstRowLastColumn="0" w:lastRowFirstColumn="0" w:lastRowLastColumn="0"/>
            </w:pPr>
            <w:r w:rsidRPr="00B37060">
              <w:rPr>
                <w:b/>
                <w:bCs/>
              </w:rPr>
              <w:t>P1</w:t>
            </w:r>
            <w:r>
              <w:rPr>
                <w:b/>
                <w:bCs/>
              </w:rPr>
              <w:t xml:space="preserve">. </w:t>
            </w:r>
            <w:r w:rsidR="00433855" w:rsidRPr="008967E0">
              <w:rPr>
                <w:highlight w:val="red"/>
              </w:rPr>
              <w:t>Not pursued</w:t>
            </w:r>
            <w:r w:rsidR="00433855">
              <w:t xml:space="preserve">. It seems that there is no issue in the procedural text point by vivo in RRC. The indentation 1&gt; are all “or” and this means that the UE will only execute one of those. Also, even if the indication </w:t>
            </w:r>
            <w:r w:rsidR="008967E0">
              <w:t xml:space="preserve">from lower layer </w:t>
            </w:r>
            <w:r w:rsidR="00433855">
              <w:t>is repeated</w:t>
            </w:r>
            <w:r w:rsidR="008967E0">
              <w:t xml:space="preserve"> in one indentation 2&gt; we still think there is no </w:t>
            </w:r>
            <w:proofErr w:type="gramStart"/>
            <w:r w:rsidR="008967E0">
              <w:t>issue</w:t>
            </w:r>
            <w:proofErr w:type="gramEnd"/>
            <w:r w:rsidR="008967E0">
              <w:t xml:space="preserve"> and this does not mean the indication needs to be repeated twice.</w:t>
            </w:r>
          </w:p>
        </w:tc>
      </w:tr>
      <w:tr w:rsidR="00AE2AC7" w14:paraId="5471A3B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0583D6CD" w14:textId="02CF4F6C" w:rsidR="00C14350" w:rsidRPr="002140C3" w:rsidRDefault="00BD517C" w:rsidP="00824B17">
            <w:pPr>
              <w:pStyle w:val="BodyText"/>
              <w:rPr>
                <w:b w:val="0"/>
                <w:bCs w:val="0"/>
              </w:rPr>
            </w:pPr>
            <w:hyperlink r:id="rId15" w:history="1">
              <w:r w:rsidR="002140C3" w:rsidRPr="00BD517C">
                <w:rPr>
                  <w:rStyle w:val="Hyperlink"/>
                  <w:b w:val="0"/>
                  <w:bCs w:val="0"/>
                </w:rPr>
                <w:t>R2-2502170</w:t>
              </w:r>
            </w:hyperlink>
          </w:p>
        </w:tc>
        <w:tc>
          <w:tcPr>
            <w:tcW w:w="1239" w:type="dxa"/>
          </w:tcPr>
          <w:p w14:paraId="2DD4236E" w14:textId="479B493B" w:rsidR="00C14350" w:rsidRDefault="00D63411" w:rsidP="00824B17">
            <w:pPr>
              <w:pStyle w:val="BodyText"/>
              <w:cnfStyle w:val="000000100000" w:firstRow="0" w:lastRow="0" w:firstColumn="0" w:lastColumn="0" w:oddVBand="0" w:evenVBand="0" w:oddHBand="1" w:evenHBand="0" w:firstRowFirstColumn="0" w:firstRowLastColumn="0" w:lastRowFirstColumn="0" w:lastRowLastColumn="0"/>
            </w:pPr>
            <w:r>
              <w:t>Vivo</w:t>
            </w:r>
            <w:r w:rsidR="002140C3">
              <w:t>, Ericsson, Xiaomi</w:t>
            </w:r>
          </w:p>
        </w:tc>
        <w:tc>
          <w:tcPr>
            <w:tcW w:w="3621" w:type="dxa"/>
          </w:tcPr>
          <w:p w14:paraId="3E600C33" w14:textId="0BFCC07E" w:rsidR="007D7C1A" w:rsidRDefault="00C44F12" w:rsidP="002140C3">
            <w:pPr>
              <w:pStyle w:val="BodyText"/>
              <w:cnfStyle w:val="000000100000" w:firstRow="0" w:lastRow="0" w:firstColumn="0" w:lastColumn="0" w:oddVBand="0" w:evenVBand="0" w:oddHBand="1" w:evenHBand="0" w:firstRowFirstColumn="0" w:firstRowLastColumn="0" w:lastRowFirstColumn="0" w:lastRowLastColumn="0"/>
            </w:pPr>
            <w:r w:rsidRPr="00C44F12">
              <w:rPr>
                <w:b/>
                <w:bCs/>
              </w:rPr>
              <w:t>P1</w:t>
            </w:r>
            <w:r>
              <w:t xml:space="preserve">: </w:t>
            </w:r>
            <w:r w:rsidR="002140C3">
              <w:t xml:space="preserve">Align 38.306 according to the RAN4 LS received in </w:t>
            </w:r>
            <w:r w:rsidR="002140C3" w:rsidRPr="004612B6">
              <w:t>R2-2501737</w:t>
            </w:r>
          </w:p>
        </w:tc>
        <w:tc>
          <w:tcPr>
            <w:tcW w:w="3364" w:type="dxa"/>
          </w:tcPr>
          <w:p w14:paraId="05C0E72F" w14:textId="355D8C5F" w:rsidR="00FF01F9" w:rsidRDefault="00B825AF" w:rsidP="002140C3">
            <w:pPr>
              <w:pStyle w:val="BodyText"/>
              <w:cnfStyle w:val="000000100000" w:firstRow="0" w:lastRow="0" w:firstColumn="0" w:lastColumn="0" w:oddVBand="0" w:evenVBand="0" w:oddHBand="1" w:evenHBand="0" w:firstRowFirstColumn="0" w:firstRowLastColumn="0" w:lastRowFirstColumn="0" w:lastRowLastColumn="0"/>
            </w:pPr>
            <w:r w:rsidRPr="006933B0">
              <w:rPr>
                <w:b/>
                <w:bCs/>
              </w:rPr>
              <w:t>P1</w:t>
            </w:r>
            <w:r>
              <w:t>:</w:t>
            </w:r>
            <w:r w:rsidR="00D321D9">
              <w:t xml:space="preserve"> </w:t>
            </w:r>
            <w:r w:rsidR="002140C3" w:rsidRPr="002140C3">
              <w:rPr>
                <w:highlight w:val="green"/>
              </w:rPr>
              <w:t>To be agreed</w:t>
            </w:r>
            <w:r w:rsidR="002140C3">
              <w:t>. The CR looks fine and can be agreed (what RAN4 is asking is quite straightforward).</w:t>
            </w:r>
          </w:p>
        </w:tc>
      </w:tr>
      <w:tr w:rsidR="00C14350" w14:paraId="7EC715D5"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26A221FC" w14:textId="7F5AC8EE" w:rsidR="00C14350" w:rsidRPr="00331BA6" w:rsidRDefault="00BD517C" w:rsidP="00824B17">
            <w:pPr>
              <w:pStyle w:val="BodyText"/>
              <w:rPr>
                <w:b w:val="0"/>
                <w:bCs w:val="0"/>
              </w:rPr>
            </w:pPr>
            <w:hyperlink r:id="rId16" w:history="1">
              <w:r w:rsidR="00331BA6" w:rsidRPr="00BD517C">
                <w:rPr>
                  <w:rStyle w:val="Hyperlink"/>
                  <w:b w:val="0"/>
                  <w:bCs w:val="0"/>
                </w:rPr>
                <w:t>R2-2502171</w:t>
              </w:r>
            </w:hyperlink>
          </w:p>
        </w:tc>
        <w:tc>
          <w:tcPr>
            <w:tcW w:w="1239" w:type="dxa"/>
          </w:tcPr>
          <w:p w14:paraId="34FE821C" w14:textId="7A097CF3" w:rsidR="00C14350" w:rsidRDefault="00331BA6" w:rsidP="00824B17">
            <w:pPr>
              <w:pStyle w:val="BodyText"/>
              <w:cnfStyle w:val="000000000000" w:firstRow="0" w:lastRow="0" w:firstColumn="0" w:lastColumn="0" w:oddVBand="0" w:evenVBand="0" w:oddHBand="0" w:evenHBand="0" w:firstRowFirstColumn="0" w:firstRowLastColumn="0" w:lastRowFirstColumn="0" w:lastRowLastColumn="0"/>
            </w:pPr>
            <w:r>
              <w:t>Vivo, Ericsson, Xiaomi</w:t>
            </w:r>
          </w:p>
        </w:tc>
        <w:tc>
          <w:tcPr>
            <w:tcW w:w="3621" w:type="dxa"/>
          </w:tcPr>
          <w:p w14:paraId="22D2438A" w14:textId="7A3F1D1C" w:rsidR="00692B61"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0520DD">
              <w:rPr>
                <w:b/>
                <w:bCs/>
              </w:rPr>
              <w:t>P1</w:t>
            </w:r>
            <w:r>
              <w:t xml:space="preserve">: </w:t>
            </w:r>
            <w:r w:rsidR="00331BA6">
              <w:t xml:space="preserve">Align 38.331 according to the RAN4 LS received in </w:t>
            </w:r>
            <w:r w:rsidR="00331BA6" w:rsidRPr="004612B6">
              <w:t>R2-2501737</w:t>
            </w:r>
          </w:p>
        </w:tc>
        <w:tc>
          <w:tcPr>
            <w:tcW w:w="3364" w:type="dxa"/>
          </w:tcPr>
          <w:p w14:paraId="7775D707" w14:textId="4C8F177B" w:rsidR="00692B61"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9E15FB">
              <w:rPr>
                <w:b/>
                <w:bCs/>
              </w:rPr>
              <w:t>P</w:t>
            </w:r>
            <w:r w:rsidR="00692B61">
              <w:rPr>
                <w:b/>
                <w:bCs/>
              </w:rPr>
              <w:t>1</w:t>
            </w:r>
            <w:r>
              <w:t>:</w:t>
            </w:r>
            <w:r w:rsidRPr="009E15FB">
              <w:t xml:space="preserve"> </w:t>
            </w:r>
            <w:r w:rsidR="00331BA6" w:rsidRPr="002140C3">
              <w:rPr>
                <w:highlight w:val="green"/>
              </w:rPr>
              <w:t>To be agreed</w:t>
            </w:r>
            <w:r w:rsidR="00331BA6">
              <w:t>. The CR looks fine and can be agreed (what RAN4 is asking is quite straightforward).</w:t>
            </w:r>
          </w:p>
        </w:tc>
      </w:tr>
      <w:tr w:rsidR="00AE2AC7" w14:paraId="6B91DE6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69D9AF8" w14:textId="4CA47113" w:rsidR="00C14350" w:rsidRPr="00042FC4" w:rsidRDefault="00BD517C" w:rsidP="00824B17">
            <w:pPr>
              <w:pStyle w:val="BodyText"/>
              <w:rPr>
                <w:b w:val="0"/>
                <w:bCs w:val="0"/>
              </w:rPr>
            </w:pPr>
            <w:hyperlink r:id="rId17" w:history="1">
              <w:r w:rsidR="00042FC4" w:rsidRPr="00BD517C">
                <w:rPr>
                  <w:rStyle w:val="Hyperlink"/>
                  <w:b w:val="0"/>
                  <w:bCs w:val="0"/>
                </w:rPr>
                <w:t>R2-2502533</w:t>
              </w:r>
            </w:hyperlink>
          </w:p>
        </w:tc>
        <w:tc>
          <w:tcPr>
            <w:tcW w:w="1239" w:type="dxa"/>
          </w:tcPr>
          <w:p w14:paraId="574EE90B" w14:textId="346C4002" w:rsidR="00C14350" w:rsidRDefault="00042FC4" w:rsidP="00824B17">
            <w:pPr>
              <w:pStyle w:val="BodyText"/>
              <w:cnfStyle w:val="000000100000" w:firstRow="0" w:lastRow="0" w:firstColumn="0" w:lastColumn="0" w:oddVBand="0" w:evenVBand="0" w:oddHBand="1" w:evenHBand="0" w:firstRowFirstColumn="0" w:firstRowLastColumn="0" w:lastRowFirstColumn="0" w:lastRowLastColumn="0"/>
            </w:pPr>
            <w:r>
              <w:t>Ericsson</w:t>
            </w:r>
          </w:p>
        </w:tc>
        <w:tc>
          <w:tcPr>
            <w:tcW w:w="3621" w:type="dxa"/>
          </w:tcPr>
          <w:p w14:paraId="094F39BE" w14:textId="05273769" w:rsidR="009409AD"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E84077">
              <w:rPr>
                <w:b/>
                <w:bCs/>
              </w:rPr>
              <w:t>P1</w:t>
            </w:r>
            <w:r>
              <w:t xml:space="preserve">: </w:t>
            </w:r>
            <w:r w:rsidR="00042FC4">
              <w:t xml:space="preserve">Add coordination between MN and SN about the </w:t>
            </w:r>
            <w:r w:rsidR="000B370D">
              <w:t>TCI states, activation of TCI state, fast processing, and early TA acquisition across MN and SN</w:t>
            </w:r>
          </w:p>
        </w:tc>
        <w:tc>
          <w:tcPr>
            <w:tcW w:w="3364" w:type="dxa"/>
          </w:tcPr>
          <w:p w14:paraId="3F66F355" w14:textId="42F92DED" w:rsidR="002C52E7"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t xml:space="preserve">: </w:t>
            </w:r>
            <w:r w:rsidR="000B370D" w:rsidRPr="008619C9">
              <w:rPr>
                <w:highlight w:val="yellow"/>
              </w:rPr>
              <w:t>To be discussed</w:t>
            </w:r>
            <w:r>
              <w:t xml:space="preserve">. </w:t>
            </w:r>
            <w:r w:rsidR="000B370D">
              <w:t>This is something that was discussed in the last meeting and indeed there is a need for a coordination about the TCI states, activation of TCI state, fast processing, and early TA acquisition across MN and SN. This is because some of the capabilities are marked as “across all serving cell” including MN and SN serving cells.</w:t>
            </w:r>
          </w:p>
        </w:tc>
      </w:tr>
      <w:tr w:rsidR="00C7709E" w14:paraId="12DDDA31"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22344BBF" w14:textId="1A34CDB5" w:rsidR="00C7709E" w:rsidRPr="00A736DE" w:rsidRDefault="00BD517C" w:rsidP="00824B17">
            <w:pPr>
              <w:pStyle w:val="BodyText"/>
              <w:rPr>
                <w:b w:val="0"/>
                <w:bCs w:val="0"/>
              </w:rPr>
            </w:pPr>
            <w:hyperlink r:id="rId18" w:history="1">
              <w:r w:rsidR="00A736DE" w:rsidRPr="00BD517C">
                <w:rPr>
                  <w:rStyle w:val="Hyperlink"/>
                  <w:b w:val="0"/>
                  <w:bCs w:val="0"/>
                </w:rPr>
                <w:t>R2-2502553</w:t>
              </w:r>
            </w:hyperlink>
          </w:p>
        </w:tc>
        <w:tc>
          <w:tcPr>
            <w:tcW w:w="1239" w:type="dxa"/>
          </w:tcPr>
          <w:p w14:paraId="4B4AB454" w14:textId="6527F909" w:rsidR="00C7709E" w:rsidRDefault="00A736DE" w:rsidP="00824B17">
            <w:pPr>
              <w:pStyle w:val="BodyText"/>
              <w:cnfStyle w:val="000000000000" w:firstRow="0" w:lastRow="0" w:firstColumn="0" w:lastColumn="0" w:oddVBand="0" w:evenVBand="0" w:oddHBand="0" w:evenHBand="0" w:firstRowFirstColumn="0" w:firstRowLastColumn="0" w:lastRowFirstColumn="0" w:lastRowLastColumn="0"/>
            </w:pPr>
            <w:r>
              <w:t>Nokia</w:t>
            </w:r>
          </w:p>
        </w:tc>
        <w:tc>
          <w:tcPr>
            <w:tcW w:w="3621" w:type="dxa"/>
          </w:tcPr>
          <w:p w14:paraId="77ABED81" w14:textId="77777777" w:rsidR="00A50F6A" w:rsidRDefault="00162AA8" w:rsidP="00824B17">
            <w:pPr>
              <w:pStyle w:val="BodyText"/>
              <w:cnfStyle w:val="000000000000" w:firstRow="0" w:lastRow="0" w:firstColumn="0" w:lastColumn="0" w:oddVBand="0" w:evenVBand="0" w:oddHBand="0" w:evenHBand="0" w:firstRowFirstColumn="0" w:firstRowLastColumn="0" w:lastRowFirstColumn="0" w:lastRowLastColumn="0"/>
            </w:pPr>
            <w:r w:rsidRPr="00E84077">
              <w:rPr>
                <w:b/>
                <w:bCs/>
              </w:rPr>
              <w:t>P1:</w:t>
            </w:r>
            <w:r>
              <w:t xml:space="preserve"> </w:t>
            </w:r>
            <w:r w:rsidR="00A64F92" w:rsidRPr="00A64F92">
              <w:t>Update the first sentence to "Indicates whether the UE supports early TA acquisition based on PDCCH ordered CFRA procedure before the cell switch command MAC CE”. Adopt the TP in Annex A for TS 38.306.</w:t>
            </w:r>
          </w:p>
          <w:p w14:paraId="77547AB4" w14:textId="77777777" w:rsidR="00DA27EF" w:rsidRPr="00DA27EF" w:rsidRDefault="00A64F92" w:rsidP="00DA27EF">
            <w:pPr>
              <w:pStyle w:val="BodyText"/>
              <w:cnfStyle w:val="000000000000" w:firstRow="0" w:lastRow="0" w:firstColumn="0" w:lastColumn="0" w:oddVBand="0" w:evenVBand="0" w:oddHBand="0" w:evenHBand="0" w:firstRowFirstColumn="0" w:firstRowLastColumn="0" w:lastRowFirstColumn="0" w:lastRowLastColumn="0"/>
            </w:pPr>
            <w:r w:rsidRPr="00A64F92">
              <w:rPr>
                <w:b/>
                <w:bCs/>
              </w:rPr>
              <w:t>P2:</w:t>
            </w:r>
            <w:r>
              <w:rPr>
                <w:b/>
                <w:bCs/>
              </w:rPr>
              <w:t xml:space="preserve"> </w:t>
            </w:r>
            <w:r w:rsidR="00DA27EF" w:rsidRPr="00DA27EF">
              <w:t>RAN2 to clarify the understanding on the timeframe associated with UE “maintaining” the UE-measured TA and to reflect this in 38.306. The following options can be considered as a starting point (other alternatives are not precluded):</w:t>
            </w:r>
          </w:p>
          <w:p w14:paraId="7EF44D17" w14:textId="28C3C7D9" w:rsidR="00DA27EF" w:rsidRPr="00DA27EF" w:rsidRDefault="00DA27EF" w:rsidP="00DA27EF">
            <w:pPr>
              <w:pStyle w:val="BodyText"/>
              <w:numPr>
                <w:ilvl w:val="0"/>
                <w:numId w:val="42"/>
              </w:numPr>
              <w:cnfStyle w:val="000000000000" w:firstRow="0" w:lastRow="0" w:firstColumn="0" w:lastColumn="0" w:oddVBand="0" w:evenVBand="0" w:oddHBand="0" w:evenHBand="0" w:firstRowFirstColumn="0" w:firstRowLastColumn="0" w:lastRowFirstColumn="0" w:lastRowLastColumn="0"/>
            </w:pPr>
            <w:r w:rsidRPr="00DA27EF">
              <w:t xml:space="preserve">UE measures and maintains the TA value starting from the moment when it is configured to perform UE-based TA measurement. </w:t>
            </w:r>
          </w:p>
          <w:p w14:paraId="37DAC64B" w14:textId="77777777" w:rsidR="00A64F92" w:rsidRPr="005A252B" w:rsidRDefault="00DA27EF" w:rsidP="00DA27EF">
            <w:pPr>
              <w:pStyle w:val="BodyText"/>
              <w:numPr>
                <w:ilvl w:val="0"/>
                <w:numId w:val="42"/>
              </w:numPr>
              <w:cnfStyle w:val="000000000000" w:firstRow="0" w:lastRow="0" w:firstColumn="0" w:lastColumn="0" w:oddVBand="0" w:evenVBand="0" w:oddHBand="0" w:evenHBand="0" w:firstRowFirstColumn="0" w:firstRowLastColumn="0" w:lastRowFirstColumn="0" w:lastRowLastColumn="0"/>
              <w:rPr>
                <w:b/>
                <w:bCs/>
              </w:rPr>
            </w:pPr>
            <w:r w:rsidRPr="00DA27EF">
              <w:lastRenderedPageBreak/>
              <w:t>UE measures and maintains the TA value starting from the moment when it receives the CSC.</w:t>
            </w:r>
          </w:p>
          <w:p w14:paraId="411EDAAF" w14:textId="77777777" w:rsidR="005A252B" w:rsidRDefault="005A252B" w:rsidP="005A252B">
            <w:pPr>
              <w:pStyle w:val="BodyText"/>
              <w:cnfStyle w:val="000000000000" w:firstRow="0" w:lastRow="0" w:firstColumn="0" w:lastColumn="0" w:oddVBand="0" w:evenVBand="0" w:oddHBand="0" w:evenHBand="0" w:firstRowFirstColumn="0" w:firstRowLastColumn="0" w:lastRowFirstColumn="0" w:lastRowLastColumn="0"/>
            </w:pPr>
            <w:r>
              <w:rPr>
                <w:b/>
                <w:bCs/>
              </w:rPr>
              <w:t xml:space="preserve">P3: </w:t>
            </w:r>
            <w:r w:rsidR="00341C69" w:rsidRPr="00341C69">
              <w:t>In addition to the number of LTM cells and L1 measurement configuration, MN informs SN about the number of cells or/and TCI states for which early DL synchronization procedures can be performed.</w:t>
            </w:r>
          </w:p>
          <w:p w14:paraId="3A155219" w14:textId="77777777" w:rsidR="00341C69" w:rsidRDefault="00341C69" w:rsidP="005A252B">
            <w:pPr>
              <w:pStyle w:val="BodyText"/>
              <w:cnfStyle w:val="000000000000" w:firstRow="0" w:lastRow="0" w:firstColumn="0" w:lastColumn="0" w:oddVBand="0" w:evenVBand="0" w:oddHBand="0" w:evenHBand="0" w:firstRowFirstColumn="0" w:firstRowLastColumn="0" w:lastRowFirstColumn="0" w:lastRowLastColumn="0"/>
              <w:rPr>
                <w:b/>
                <w:bCs/>
              </w:rPr>
            </w:pPr>
            <w:r w:rsidRPr="00341C69">
              <w:rPr>
                <w:b/>
                <w:bCs/>
              </w:rPr>
              <w:t>P4:</w:t>
            </w:r>
            <w:r>
              <w:rPr>
                <w:b/>
                <w:bCs/>
              </w:rPr>
              <w:t xml:space="preserve"> </w:t>
            </w:r>
            <w:r w:rsidR="00734A73" w:rsidRPr="00734A73">
              <w:t>MN informs SN about the number of cells which early UL synchronization procedures can be performed.</w:t>
            </w:r>
            <w:r w:rsidRPr="00341C69">
              <w:rPr>
                <w:b/>
                <w:bCs/>
              </w:rPr>
              <w:t xml:space="preserve"> </w:t>
            </w:r>
          </w:p>
          <w:p w14:paraId="0BF4E178" w14:textId="33FF9391" w:rsidR="003A0D75" w:rsidRPr="00341C69" w:rsidRDefault="003A0D75" w:rsidP="005A252B">
            <w:pPr>
              <w:pStyle w:val="BodyText"/>
              <w:cnfStyle w:val="000000000000" w:firstRow="0" w:lastRow="0" w:firstColumn="0" w:lastColumn="0" w:oddVBand="0" w:evenVBand="0" w:oddHBand="0" w:evenHBand="0" w:firstRowFirstColumn="0" w:firstRowLastColumn="0" w:lastRowFirstColumn="0" w:lastRowLastColumn="0"/>
              <w:rPr>
                <w:b/>
                <w:bCs/>
              </w:rPr>
            </w:pPr>
            <w:r>
              <w:rPr>
                <w:b/>
                <w:bCs/>
              </w:rPr>
              <w:t xml:space="preserve">P5: </w:t>
            </w:r>
            <w:r>
              <w:t xml:space="preserve">Change capability description and signalling according to RAN4 LS in </w:t>
            </w:r>
            <w:r w:rsidRPr="004612B6">
              <w:t>R2-2501737</w:t>
            </w:r>
          </w:p>
        </w:tc>
        <w:tc>
          <w:tcPr>
            <w:tcW w:w="3364" w:type="dxa"/>
          </w:tcPr>
          <w:p w14:paraId="27D4BFA0" w14:textId="77777777" w:rsidR="008D31D3" w:rsidRDefault="00B123C2" w:rsidP="00824B17">
            <w:pPr>
              <w:pStyle w:val="BodyText"/>
              <w:cnfStyle w:val="000000000000" w:firstRow="0" w:lastRow="0" w:firstColumn="0" w:lastColumn="0" w:oddVBand="0" w:evenVBand="0" w:oddHBand="0" w:evenHBand="0" w:firstRowFirstColumn="0" w:firstRowLastColumn="0" w:lastRowFirstColumn="0" w:lastRowLastColumn="0"/>
            </w:pPr>
            <w:r w:rsidRPr="00B123C2">
              <w:rPr>
                <w:b/>
                <w:bCs/>
              </w:rPr>
              <w:lastRenderedPageBreak/>
              <w:t>P1</w:t>
            </w:r>
            <w:r>
              <w:rPr>
                <w:b/>
                <w:bCs/>
              </w:rPr>
              <w:t>.</w:t>
            </w:r>
            <w:r w:rsidR="008D31D3">
              <w:rPr>
                <w:b/>
                <w:bCs/>
              </w:rPr>
              <w:t xml:space="preserve"> </w:t>
            </w:r>
            <w:r w:rsidR="00A64F92" w:rsidRPr="00EF5DBF">
              <w:rPr>
                <w:highlight w:val="red"/>
              </w:rPr>
              <w:t>Not pursued</w:t>
            </w:r>
            <w:r w:rsidR="00A64F92">
              <w:t xml:space="preserve">. We understand the limitation comes from WGs which are not RAN2 and for this reason we cannot simply </w:t>
            </w:r>
            <w:r w:rsidR="00EF5DBF">
              <w:t xml:space="preserve">modify the meaning of the capability as we want (description which we believe is </w:t>
            </w:r>
            <w:proofErr w:type="gramStart"/>
            <w:r w:rsidR="00EF5DBF">
              <w:t>actually correct</w:t>
            </w:r>
            <w:proofErr w:type="gramEnd"/>
            <w:r w:rsidR="00EF5DBF">
              <w:t>).</w:t>
            </w:r>
          </w:p>
          <w:p w14:paraId="2A942416" w14:textId="77777777" w:rsidR="00EF5DBF" w:rsidRDefault="005A252B" w:rsidP="00824B17">
            <w:pPr>
              <w:pStyle w:val="BodyText"/>
              <w:cnfStyle w:val="000000000000" w:firstRow="0" w:lastRow="0" w:firstColumn="0" w:lastColumn="0" w:oddVBand="0" w:evenVBand="0" w:oddHBand="0" w:evenHBand="0" w:firstRowFirstColumn="0" w:firstRowLastColumn="0" w:lastRowFirstColumn="0" w:lastRowLastColumn="0"/>
            </w:pPr>
            <w:r>
              <w:rPr>
                <w:b/>
                <w:bCs/>
              </w:rPr>
              <w:t xml:space="preserve">P2. </w:t>
            </w:r>
            <w:r w:rsidRPr="005A252B">
              <w:rPr>
                <w:highlight w:val="red"/>
              </w:rPr>
              <w:t>Not pursued</w:t>
            </w:r>
            <w:r>
              <w:t>. The UE-based TA is a UE-only feature and the intention is that the UE calculate itself the TA (if indicated by the network). When the UE calculate the TA and how to maintain it is up to the UE implementation and RAN4 did not specify any requirement for this feature.</w:t>
            </w:r>
          </w:p>
          <w:p w14:paraId="46CEA02A" w14:textId="77777777" w:rsidR="00734A73" w:rsidRDefault="00734A73" w:rsidP="00824B17">
            <w:pPr>
              <w:pStyle w:val="BodyText"/>
              <w:cnfStyle w:val="000000000000" w:firstRow="0" w:lastRow="0" w:firstColumn="0" w:lastColumn="0" w:oddVBand="0" w:evenVBand="0" w:oddHBand="0" w:evenHBand="0" w:firstRowFirstColumn="0" w:firstRowLastColumn="0" w:lastRowFirstColumn="0" w:lastRowLastColumn="0"/>
            </w:pPr>
            <w:r w:rsidRPr="00734A73">
              <w:rPr>
                <w:b/>
                <w:bCs/>
              </w:rPr>
              <w:t>P3-P4</w:t>
            </w:r>
            <w:r>
              <w:t>:</w:t>
            </w:r>
            <w:r w:rsidRPr="008619C9">
              <w:rPr>
                <w:highlight w:val="yellow"/>
              </w:rPr>
              <w:t xml:space="preserve"> To be discussed</w:t>
            </w:r>
            <w:r>
              <w:t xml:space="preserve">. We in principle agree with the proposals and we believe this is indeed </w:t>
            </w:r>
            <w:r>
              <w:lastRenderedPageBreak/>
              <w:t>needed. However, the approach proposed in the TP is not very good</w:t>
            </w:r>
            <w:r w:rsidR="00EA3FB5">
              <w:t xml:space="preserve"> as it would be good to group such new field same as we did for the L1 measurements (also </w:t>
            </w:r>
            <w:proofErr w:type="gramStart"/>
            <w:r w:rsidR="00EA3FB5">
              <w:t>in light of</w:t>
            </w:r>
            <w:proofErr w:type="gramEnd"/>
            <w:r w:rsidR="00EA3FB5">
              <w:t xml:space="preserve"> future extensions). For this, we can consider the CR in </w:t>
            </w:r>
            <w:r w:rsidR="00EA3FB5" w:rsidRPr="00EA3FB5">
              <w:t>R2-2502533</w:t>
            </w:r>
            <w:r w:rsidR="00EA3FB5">
              <w:t xml:space="preserve"> as baseline.</w:t>
            </w:r>
          </w:p>
          <w:p w14:paraId="4C7A8219" w14:textId="2C07D31B" w:rsidR="003A0D75" w:rsidRPr="005A252B" w:rsidRDefault="003A0D75" w:rsidP="00824B17">
            <w:pPr>
              <w:pStyle w:val="BodyText"/>
              <w:cnfStyle w:val="000000000000" w:firstRow="0" w:lastRow="0" w:firstColumn="0" w:lastColumn="0" w:oddVBand="0" w:evenVBand="0" w:oddHBand="0" w:evenHBand="0" w:firstRowFirstColumn="0" w:firstRowLastColumn="0" w:lastRowFirstColumn="0" w:lastRowLastColumn="0"/>
            </w:pPr>
            <w:r>
              <w:rPr>
                <w:b/>
                <w:bCs/>
              </w:rPr>
              <w:t xml:space="preserve">P5: </w:t>
            </w:r>
            <w:r w:rsidRPr="00AA1CC0">
              <w:rPr>
                <w:highlight w:val="green"/>
              </w:rPr>
              <w:t>Principle are okay, but Vivo CR is better</w:t>
            </w:r>
            <w:r>
              <w:t xml:space="preserve">. The proposals are fine and are in line which what the RAN4 LS is asking. However, for the change in RRC we need also to change the UE constant which is used in the inter-node RRC signalling to coordinate the L1 measurements. In this case Vivo CR is better. </w:t>
            </w:r>
            <w:r w:rsidRPr="00006109">
              <w:rPr>
                <w:color w:val="FF0000"/>
                <w:highlight w:val="green"/>
              </w:rPr>
              <w:t>Suggestion to agree on CRs in R2-2502170 and R2-2502171.</w:t>
            </w:r>
          </w:p>
        </w:tc>
      </w:tr>
      <w:tr w:rsidR="00C7709E" w14:paraId="7D16EC06"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72C4E369" w14:textId="5BA85C3F" w:rsidR="00C7709E" w:rsidRPr="00B42CE9" w:rsidRDefault="00BD517C" w:rsidP="00824B17">
            <w:pPr>
              <w:pStyle w:val="BodyText"/>
              <w:rPr>
                <w:b w:val="0"/>
                <w:bCs w:val="0"/>
              </w:rPr>
            </w:pPr>
            <w:hyperlink r:id="rId19" w:history="1">
              <w:r w:rsidR="00B42CE9" w:rsidRPr="00BD517C">
                <w:rPr>
                  <w:rStyle w:val="Hyperlink"/>
                  <w:b w:val="0"/>
                  <w:bCs w:val="0"/>
                </w:rPr>
                <w:t>R2-2502600</w:t>
              </w:r>
            </w:hyperlink>
          </w:p>
        </w:tc>
        <w:tc>
          <w:tcPr>
            <w:tcW w:w="1239" w:type="dxa"/>
          </w:tcPr>
          <w:p w14:paraId="06553047" w14:textId="23AA4A7E" w:rsidR="00C7709E" w:rsidRDefault="00B42CE9" w:rsidP="00824B17">
            <w:pPr>
              <w:pStyle w:val="BodyText"/>
              <w:cnfStyle w:val="000000100000" w:firstRow="0" w:lastRow="0" w:firstColumn="0" w:lastColumn="0" w:oddVBand="0" w:evenVBand="0" w:oddHBand="1" w:evenHBand="0" w:firstRowFirstColumn="0" w:firstRowLastColumn="0" w:lastRowFirstColumn="0" w:lastRowLastColumn="0"/>
            </w:pPr>
            <w:proofErr w:type="spellStart"/>
            <w:r>
              <w:t>Ofinno</w:t>
            </w:r>
            <w:proofErr w:type="spellEnd"/>
          </w:p>
        </w:tc>
        <w:tc>
          <w:tcPr>
            <w:tcW w:w="3621" w:type="dxa"/>
          </w:tcPr>
          <w:p w14:paraId="0DB3EDB3" w14:textId="77777777" w:rsidR="00341B14" w:rsidRDefault="00DF2A44" w:rsidP="00341B14">
            <w:pPr>
              <w:pStyle w:val="BodyText"/>
              <w:cnfStyle w:val="000000100000" w:firstRow="0" w:lastRow="0" w:firstColumn="0" w:lastColumn="0" w:oddVBand="0" w:evenVBand="0" w:oddHBand="1" w:evenHBand="0" w:firstRowFirstColumn="0" w:firstRowLastColumn="0" w:lastRowFirstColumn="0" w:lastRowLastColumn="0"/>
            </w:pPr>
            <w:r w:rsidRPr="00E648D3">
              <w:rPr>
                <w:b/>
                <w:bCs/>
              </w:rPr>
              <w:t>P1</w:t>
            </w:r>
            <w:r>
              <w:t xml:space="preserve">: </w:t>
            </w:r>
            <w:r w:rsidR="00341B14">
              <w:t>Proposal: To avoid the mismatch of UE-based TA measurements between the UE and the network, RAN2 agreed one of the following alternatives:</w:t>
            </w:r>
          </w:p>
          <w:p w14:paraId="4AB2AC77" w14:textId="14F4F4CA" w:rsidR="00341B14" w:rsidRDefault="00341B14" w:rsidP="00341B14">
            <w:pPr>
              <w:pStyle w:val="BodyText"/>
              <w:numPr>
                <w:ilvl w:val="0"/>
                <w:numId w:val="43"/>
              </w:numPr>
              <w:cnfStyle w:val="000000100000" w:firstRow="0" w:lastRow="0" w:firstColumn="0" w:lastColumn="0" w:oddVBand="0" w:evenVBand="0" w:oddHBand="1" w:evenHBand="0" w:firstRowFirstColumn="0" w:firstRowLastColumn="0" w:lastRowFirstColumn="0" w:lastRowLastColumn="0"/>
            </w:pPr>
            <w:r>
              <w:t xml:space="preserve">A UE determines to configure the lower layer for UE based TA measurements for each LTM candidate cell if the received LTM-Config includes </w:t>
            </w:r>
            <w:proofErr w:type="spellStart"/>
            <w:r>
              <w:t>ltm</w:t>
            </w:r>
            <w:proofErr w:type="spellEnd"/>
            <w:r>
              <w:t>-</w:t>
            </w:r>
            <w:proofErr w:type="spellStart"/>
            <w:r>
              <w:t>ServingCellUE</w:t>
            </w:r>
            <w:proofErr w:type="spellEnd"/>
            <w:r>
              <w:t>-</w:t>
            </w:r>
            <w:proofErr w:type="spellStart"/>
            <w:r>
              <w:t>MeasuredTA</w:t>
            </w:r>
            <w:proofErr w:type="spellEnd"/>
            <w:r>
              <w:t xml:space="preserve">-ID but not include the </w:t>
            </w:r>
            <w:proofErr w:type="spellStart"/>
            <w:r>
              <w:t>ltm-CandidateToAddModList</w:t>
            </w:r>
            <w:proofErr w:type="spellEnd"/>
          </w:p>
          <w:p w14:paraId="0D29D44F" w14:textId="325C693E" w:rsidR="008520E9" w:rsidRPr="00F31BE1" w:rsidRDefault="00341B14" w:rsidP="00341B14">
            <w:pPr>
              <w:pStyle w:val="BodyText"/>
              <w:numPr>
                <w:ilvl w:val="0"/>
                <w:numId w:val="43"/>
              </w:numPr>
              <w:cnfStyle w:val="000000100000" w:firstRow="0" w:lastRow="0" w:firstColumn="0" w:lastColumn="0" w:oddVBand="0" w:evenVBand="0" w:oddHBand="1" w:evenHBand="0" w:firstRowFirstColumn="0" w:firstRowLastColumn="0" w:lastRowFirstColumn="0" w:lastRowLastColumn="0"/>
            </w:pPr>
            <w:r>
              <w:t xml:space="preserve">The </w:t>
            </w:r>
            <w:proofErr w:type="spellStart"/>
            <w:r>
              <w:t>ltm-CandidateToAddModList</w:t>
            </w:r>
            <w:proofErr w:type="spellEnd"/>
            <w:r>
              <w:t xml:space="preserve"> is mandatory present if the received LTM-Config includes </w:t>
            </w:r>
            <w:proofErr w:type="spellStart"/>
            <w:r>
              <w:t>ltm</w:t>
            </w:r>
            <w:proofErr w:type="spellEnd"/>
            <w:r>
              <w:t>-</w:t>
            </w:r>
            <w:proofErr w:type="spellStart"/>
            <w:r>
              <w:t>ServingCellUE</w:t>
            </w:r>
            <w:proofErr w:type="spellEnd"/>
            <w:r>
              <w:t>-</w:t>
            </w:r>
            <w:proofErr w:type="spellStart"/>
            <w:r>
              <w:t>MeasuredTA</w:t>
            </w:r>
            <w:proofErr w:type="spellEnd"/>
            <w:r>
              <w:t>-ID</w:t>
            </w:r>
          </w:p>
        </w:tc>
        <w:tc>
          <w:tcPr>
            <w:tcW w:w="3364" w:type="dxa"/>
          </w:tcPr>
          <w:p w14:paraId="03690858" w14:textId="77777777" w:rsidR="00591452" w:rsidRDefault="00E648D3" w:rsidP="006308DA">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rsidR="006308DA">
              <w:rPr>
                <w:b/>
                <w:bCs/>
              </w:rPr>
              <w:t xml:space="preserve">: </w:t>
            </w:r>
            <w:r w:rsidR="0053631C" w:rsidRPr="0053631C">
              <w:rPr>
                <w:highlight w:val="red"/>
              </w:rPr>
              <w:t>Not pursued.</w:t>
            </w:r>
            <w:r w:rsidR="0053631C">
              <w:rPr>
                <w:b/>
                <w:bCs/>
              </w:rPr>
              <w:t xml:space="preserve"> </w:t>
            </w:r>
            <w:r w:rsidR="006308DA">
              <w:t xml:space="preserve">The field description of </w:t>
            </w:r>
            <w:proofErr w:type="spellStart"/>
            <w:r w:rsidR="0053631C">
              <w:t>ltm</w:t>
            </w:r>
            <w:proofErr w:type="spellEnd"/>
            <w:r w:rsidR="0053631C">
              <w:t>-UE-</w:t>
            </w:r>
            <w:proofErr w:type="spellStart"/>
            <w:r w:rsidR="0053631C">
              <w:t>MeasuredTA</w:t>
            </w:r>
            <w:proofErr w:type="spellEnd"/>
            <w:r w:rsidR="0053631C">
              <w:t>-ID already handle the case described in the contribution:</w:t>
            </w:r>
          </w:p>
          <w:p w14:paraId="18C29D3D" w14:textId="57892095" w:rsidR="0053631C" w:rsidRPr="0053631C" w:rsidRDefault="0053631C" w:rsidP="006308DA">
            <w:pPr>
              <w:pStyle w:val="BodyText"/>
              <w:cnfStyle w:val="000000100000" w:firstRow="0" w:lastRow="0" w:firstColumn="0" w:lastColumn="0" w:oddVBand="0" w:evenVBand="0" w:oddHBand="1" w:evenHBand="0" w:firstRowFirstColumn="0" w:firstRowLastColumn="0" w:lastRowFirstColumn="0" w:lastRowLastColumn="0"/>
              <w:rPr>
                <w:i/>
              </w:rPr>
            </w:pPr>
            <w:r>
              <w:rPr>
                <w:bCs/>
                <w:i/>
              </w:rPr>
              <w:t>“</w:t>
            </w:r>
            <w:proofErr w:type="gramStart"/>
            <w:r w:rsidRPr="0053631C">
              <w:rPr>
                <w:bCs/>
                <w:i/>
              </w:rPr>
              <w:t>the</w:t>
            </w:r>
            <w:proofErr w:type="gramEnd"/>
            <w:r w:rsidRPr="0053631C">
              <w:rPr>
                <w:bCs/>
                <w:i/>
              </w:rPr>
              <w:t xml:space="preserve"> network configures also for all </w:t>
            </w:r>
            <w:r w:rsidRPr="0053631C">
              <w:rPr>
                <w:i/>
              </w:rPr>
              <w:t xml:space="preserve">LTM candidate configurations within </w:t>
            </w:r>
            <w:proofErr w:type="spellStart"/>
            <w:r w:rsidRPr="0053631C">
              <w:rPr>
                <w:i/>
              </w:rPr>
              <w:t>ltm-CandidateToAddModList</w:t>
            </w:r>
            <w:proofErr w:type="spellEnd"/>
            <w:r w:rsidRPr="0053631C">
              <w:rPr>
                <w:i/>
              </w:rPr>
              <w:t xml:space="preserve"> in LTM-Config and ensures that the UE has stored a value for </w:t>
            </w:r>
            <w:proofErr w:type="spellStart"/>
            <w:r w:rsidRPr="0053631C">
              <w:rPr>
                <w:i/>
              </w:rPr>
              <w:t>ltm</w:t>
            </w:r>
            <w:proofErr w:type="spellEnd"/>
            <w:r w:rsidRPr="0053631C">
              <w:rPr>
                <w:i/>
              </w:rPr>
              <w:t>-</w:t>
            </w:r>
            <w:proofErr w:type="spellStart"/>
            <w:r w:rsidRPr="0053631C">
              <w:rPr>
                <w:i/>
              </w:rPr>
              <w:t>ServingCellUE</w:t>
            </w:r>
            <w:proofErr w:type="spellEnd"/>
            <w:r w:rsidRPr="0053631C">
              <w:rPr>
                <w:i/>
              </w:rPr>
              <w:t>-</w:t>
            </w:r>
            <w:proofErr w:type="spellStart"/>
            <w:r w:rsidRPr="0053631C">
              <w:rPr>
                <w:i/>
              </w:rPr>
              <w:t>MeasuredTA</w:t>
            </w:r>
            <w:proofErr w:type="spellEnd"/>
            <w:r w:rsidRPr="0053631C">
              <w:rPr>
                <w:i/>
              </w:rPr>
              <w:t xml:space="preserve">-ID within </w:t>
            </w:r>
            <w:proofErr w:type="spellStart"/>
            <w:r w:rsidRPr="0053631C">
              <w:rPr>
                <w:i/>
              </w:rPr>
              <w:t>VarLTM</w:t>
            </w:r>
            <w:proofErr w:type="spellEnd"/>
            <w:r w:rsidRPr="0053631C">
              <w:rPr>
                <w:i/>
              </w:rPr>
              <w:t>-</w:t>
            </w:r>
            <w:proofErr w:type="spellStart"/>
            <w:r w:rsidRPr="0053631C">
              <w:rPr>
                <w:i/>
              </w:rPr>
              <w:t>ServingCellUE</w:t>
            </w:r>
            <w:proofErr w:type="spellEnd"/>
            <w:r w:rsidRPr="0053631C">
              <w:rPr>
                <w:i/>
              </w:rPr>
              <w:t>-</w:t>
            </w:r>
            <w:proofErr w:type="spellStart"/>
            <w:r w:rsidRPr="0053631C">
              <w:rPr>
                <w:i/>
              </w:rPr>
              <w:t>MeasuredTA</w:t>
            </w:r>
            <w:proofErr w:type="spellEnd"/>
            <w:r w:rsidRPr="0053631C">
              <w:rPr>
                <w:i/>
              </w:rPr>
              <w:t>-ID</w:t>
            </w:r>
            <w:r>
              <w:rPr>
                <w:i/>
              </w:rPr>
              <w:t>”</w:t>
            </w:r>
          </w:p>
        </w:tc>
      </w:tr>
      <w:tr w:rsidR="00C7709E" w14:paraId="0981F4B0"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7549C393" w14:textId="74094867" w:rsidR="00C7709E" w:rsidRPr="001509BF" w:rsidRDefault="00BD517C" w:rsidP="00824B17">
            <w:pPr>
              <w:pStyle w:val="BodyText"/>
              <w:rPr>
                <w:b w:val="0"/>
                <w:bCs w:val="0"/>
              </w:rPr>
            </w:pPr>
            <w:hyperlink r:id="rId20" w:history="1">
              <w:r w:rsidR="00CA11D0" w:rsidRPr="00BD517C">
                <w:rPr>
                  <w:rStyle w:val="Hyperlink"/>
                  <w:b w:val="0"/>
                  <w:bCs w:val="0"/>
                </w:rPr>
                <w:t>R2-2502971</w:t>
              </w:r>
            </w:hyperlink>
          </w:p>
        </w:tc>
        <w:tc>
          <w:tcPr>
            <w:tcW w:w="1239" w:type="dxa"/>
          </w:tcPr>
          <w:p w14:paraId="29E0CFD8" w14:textId="729C9C96" w:rsidR="00C7709E" w:rsidRDefault="00DE20C8" w:rsidP="00824B17">
            <w:pPr>
              <w:pStyle w:val="BodyText"/>
              <w:cnfStyle w:val="000000000000" w:firstRow="0" w:lastRow="0" w:firstColumn="0" w:lastColumn="0" w:oddVBand="0" w:evenVBand="0" w:oddHBand="0" w:evenHBand="0" w:firstRowFirstColumn="0" w:firstRowLastColumn="0" w:lastRowFirstColumn="0" w:lastRowLastColumn="0"/>
            </w:pPr>
            <w:r>
              <w:t>Huawei</w:t>
            </w:r>
          </w:p>
        </w:tc>
        <w:tc>
          <w:tcPr>
            <w:tcW w:w="3621" w:type="dxa"/>
          </w:tcPr>
          <w:p w14:paraId="30926B75" w14:textId="133AB91D" w:rsidR="00F61B27" w:rsidRPr="00BB3D48" w:rsidRDefault="00783E0E" w:rsidP="00F61B27">
            <w:pPr>
              <w:pStyle w:val="BodyText"/>
              <w:cnfStyle w:val="000000000000" w:firstRow="0" w:lastRow="0" w:firstColumn="0" w:lastColumn="0" w:oddVBand="0" w:evenVBand="0" w:oddHBand="0" w:evenHBand="0" w:firstRowFirstColumn="0" w:firstRowLastColumn="0" w:lastRowFirstColumn="0" w:lastRowLastColumn="0"/>
            </w:pPr>
            <w:r w:rsidRPr="00783E0E">
              <w:rPr>
                <w:b/>
                <w:bCs/>
              </w:rPr>
              <w:t>P1:</w:t>
            </w:r>
            <w:r>
              <w:t xml:space="preserve"> Capture</w:t>
            </w:r>
            <w:r w:rsidR="00813653">
              <w:t xml:space="preserve"> that UE shall </w:t>
            </w:r>
            <w:r w:rsidR="00813653" w:rsidRPr="00813653">
              <w:t>release</w:t>
            </w:r>
            <w:r w:rsidR="00813653">
              <w:t xml:space="preserve"> </w:t>
            </w:r>
            <w:r w:rsidR="00813653" w:rsidRPr="00813653">
              <w:t>PUCCH-CSI-Resources configured in LTM-CSI-</w:t>
            </w:r>
            <w:proofErr w:type="spellStart"/>
            <w:r w:rsidR="00813653" w:rsidRPr="00813653">
              <w:t>ReportConfig</w:t>
            </w:r>
            <w:proofErr w:type="spellEnd"/>
            <w:r w:rsidR="00813653">
              <w:t xml:space="preserve"> when an indication from lower layers is received</w:t>
            </w:r>
            <w:r w:rsidR="00813653" w:rsidRPr="00813653">
              <w:t>;</w:t>
            </w:r>
          </w:p>
        </w:tc>
        <w:tc>
          <w:tcPr>
            <w:tcW w:w="3364" w:type="dxa"/>
          </w:tcPr>
          <w:p w14:paraId="7C31471C" w14:textId="77D0AB3B" w:rsidR="007629B9" w:rsidRPr="007D15BE" w:rsidRDefault="007D15BE" w:rsidP="00824B17">
            <w:pPr>
              <w:pStyle w:val="BodyText"/>
              <w:cnfStyle w:val="000000000000" w:firstRow="0" w:lastRow="0" w:firstColumn="0" w:lastColumn="0" w:oddVBand="0" w:evenVBand="0" w:oddHBand="0" w:evenHBand="0" w:firstRowFirstColumn="0" w:firstRowLastColumn="0" w:lastRowFirstColumn="0" w:lastRowLastColumn="0"/>
              <w:rPr>
                <w:b/>
                <w:bCs/>
              </w:rPr>
            </w:pPr>
            <w:r w:rsidRPr="007D15BE">
              <w:rPr>
                <w:b/>
                <w:bCs/>
              </w:rPr>
              <w:t>P1:</w:t>
            </w:r>
            <w:r>
              <w:rPr>
                <w:b/>
                <w:bCs/>
              </w:rPr>
              <w:t xml:space="preserve"> </w:t>
            </w:r>
            <w:r w:rsidRPr="007D15BE">
              <w:rPr>
                <w:b/>
                <w:bCs/>
              </w:rPr>
              <w:t xml:space="preserve"> </w:t>
            </w:r>
            <w:r w:rsidR="0082573E" w:rsidRPr="008619C9">
              <w:rPr>
                <w:highlight w:val="yellow"/>
              </w:rPr>
              <w:t>To be discussed</w:t>
            </w:r>
            <w:r w:rsidR="0082573E">
              <w:t xml:space="preserve">. We are wondering </w:t>
            </w:r>
            <w:proofErr w:type="spellStart"/>
            <w:r w:rsidR="0082573E">
              <w:t>is</w:t>
            </w:r>
            <w:proofErr w:type="spellEnd"/>
            <w:r w:rsidR="0082573E">
              <w:t xml:space="preserve"> this is </w:t>
            </w:r>
            <w:proofErr w:type="gramStart"/>
            <w:r w:rsidR="0082573E">
              <w:t>really correct</w:t>
            </w:r>
            <w:proofErr w:type="gramEnd"/>
            <w:r w:rsidR="0082573E">
              <w:t>. For the CSI-</w:t>
            </w:r>
            <w:proofErr w:type="spellStart"/>
            <w:r w:rsidR="0082573E">
              <w:t>ReportConfig</w:t>
            </w:r>
            <w:proofErr w:type="spellEnd"/>
            <w:r w:rsidR="0082573E">
              <w:t xml:space="preserve"> of the serving cell this makes sense since the TAT is maintained towards the serving cell. However, LTM-CSI-</w:t>
            </w:r>
            <w:proofErr w:type="spellStart"/>
            <w:r w:rsidR="0082573E">
              <w:t>ReportConfig</w:t>
            </w:r>
            <w:proofErr w:type="spellEnd"/>
            <w:r w:rsidR="0082573E">
              <w:t xml:space="preserve"> provide resource for cells which are not “serving cell”, since these are candidate cells</w:t>
            </w:r>
            <w:r w:rsidR="005735B2">
              <w:t xml:space="preserve">. </w:t>
            </w:r>
            <w:proofErr w:type="gramStart"/>
            <w:r w:rsidR="005735B2">
              <w:t>So</w:t>
            </w:r>
            <w:proofErr w:type="gramEnd"/>
            <w:r w:rsidR="005735B2">
              <w:t xml:space="preserve"> in principle the UE may still continue to use those PUCCH resources.</w:t>
            </w:r>
          </w:p>
        </w:tc>
      </w:tr>
      <w:tr w:rsidR="00C7709E" w14:paraId="24EC4B3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70508D19" w14:textId="156C9D6E" w:rsidR="00C7709E" w:rsidRPr="0041622A" w:rsidRDefault="00BD517C" w:rsidP="00824B17">
            <w:pPr>
              <w:pStyle w:val="BodyText"/>
              <w:rPr>
                <w:b w:val="0"/>
                <w:bCs w:val="0"/>
              </w:rPr>
            </w:pPr>
            <w:hyperlink r:id="rId21" w:history="1">
              <w:r w:rsidR="0041622A" w:rsidRPr="00BD517C">
                <w:rPr>
                  <w:rStyle w:val="Hyperlink"/>
                  <w:b w:val="0"/>
                  <w:bCs w:val="0"/>
                </w:rPr>
                <w:t>R2-2502943</w:t>
              </w:r>
            </w:hyperlink>
          </w:p>
        </w:tc>
        <w:tc>
          <w:tcPr>
            <w:tcW w:w="1239" w:type="dxa"/>
          </w:tcPr>
          <w:p w14:paraId="5D41F79C" w14:textId="70991AE3" w:rsidR="00C7709E" w:rsidRDefault="0041622A" w:rsidP="00824B17">
            <w:pPr>
              <w:pStyle w:val="BodyText"/>
              <w:cnfStyle w:val="000000100000" w:firstRow="0" w:lastRow="0" w:firstColumn="0" w:lastColumn="0" w:oddVBand="0" w:evenVBand="0" w:oddHBand="1" w:evenHBand="0" w:firstRowFirstColumn="0" w:firstRowLastColumn="0" w:lastRowFirstColumn="0" w:lastRowLastColumn="0"/>
            </w:pPr>
            <w:r>
              <w:t>Huawei</w:t>
            </w:r>
          </w:p>
        </w:tc>
        <w:tc>
          <w:tcPr>
            <w:tcW w:w="3621" w:type="dxa"/>
          </w:tcPr>
          <w:p w14:paraId="46C4FB5B" w14:textId="6635D3EA" w:rsidR="00D35A3F" w:rsidRPr="0041622A" w:rsidRDefault="0041622A" w:rsidP="00824B17">
            <w:pPr>
              <w:pStyle w:val="BodyText"/>
              <w:cnfStyle w:val="000000100000" w:firstRow="0" w:lastRow="0" w:firstColumn="0" w:lastColumn="0" w:oddVBand="0" w:evenVBand="0" w:oddHBand="1" w:evenHBand="0" w:firstRowFirstColumn="0" w:firstRowLastColumn="0" w:lastRowFirstColumn="0" w:lastRowLastColumn="0"/>
            </w:pPr>
            <w:r w:rsidRPr="0041622A">
              <w:t>Summary of MAC proposals</w:t>
            </w:r>
          </w:p>
        </w:tc>
        <w:tc>
          <w:tcPr>
            <w:tcW w:w="3364" w:type="dxa"/>
          </w:tcPr>
          <w:p w14:paraId="0DEBAA2D" w14:textId="3A0FB49D" w:rsidR="005B6A77" w:rsidRPr="006739F9" w:rsidRDefault="005B6A77" w:rsidP="00D7284D">
            <w:pPr>
              <w:pStyle w:val="BodyText"/>
              <w:cnfStyle w:val="000000100000" w:firstRow="0" w:lastRow="0" w:firstColumn="0" w:lastColumn="0" w:oddVBand="0" w:evenVBand="0" w:oddHBand="1" w:evenHBand="0" w:firstRowFirstColumn="0" w:firstRowLastColumn="0" w:lastRowFirstColumn="0" w:lastRowLastColumn="0"/>
            </w:pPr>
          </w:p>
        </w:tc>
      </w:tr>
      <w:tr w:rsidR="003F79C1" w14:paraId="1BB7DE51"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04CED86A" w14:textId="4114AD14" w:rsidR="003F79C1" w:rsidRPr="00E8662D" w:rsidRDefault="00BD517C" w:rsidP="00824B17">
            <w:pPr>
              <w:pStyle w:val="BodyText"/>
              <w:rPr>
                <w:b w:val="0"/>
                <w:bCs w:val="0"/>
              </w:rPr>
            </w:pPr>
            <w:hyperlink r:id="rId22" w:history="1">
              <w:r w:rsidR="00E8662D" w:rsidRPr="00BD517C">
                <w:rPr>
                  <w:rStyle w:val="Hyperlink"/>
                  <w:b w:val="0"/>
                  <w:bCs w:val="0"/>
                </w:rPr>
                <w:t>R2-2502966</w:t>
              </w:r>
            </w:hyperlink>
          </w:p>
        </w:tc>
        <w:tc>
          <w:tcPr>
            <w:tcW w:w="1239" w:type="dxa"/>
          </w:tcPr>
          <w:p w14:paraId="0E5118A0" w14:textId="712D710A" w:rsidR="003F79C1" w:rsidRDefault="00E8662D" w:rsidP="00824B17">
            <w:pPr>
              <w:pStyle w:val="BodyText"/>
              <w:cnfStyle w:val="000000000000" w:firstRow="0" w:lastRow="0" w:firstColumn="0" w:lastColumn="0" w:oddVBand="0" w:evenVBand="0" w:oddHBand="0" w:evenHBand="0" w:firstRowFirstColumn="0" w:firstRowLastColumn="0" w:lastRowFirstColumn="0" w:lastRowLastColumn="0"/>
            </w:pPr>
            <w:r>
              <w:t>Samsung</w:t>
            </w:r>
          </w:p>
        </w:tc>
        <w:tc>
          <w:tcPr>
            <w:tcW w:w="3621" w:type="dxa"/>
          </w:tcPr>
          <w:p w14:paraId="4B8BBAE8" w14:textId="77777777" w:rsidR="00D602BC" w:rsidRDefault="00591E6E" w:rsidP="003F7872">
            <w:pPr>
              <w:pStyle w:val="BodyText"/>
              <w:cnfStyle w:val="000000000000" w:firstRow="0" w:lastRow="0" w:firstColumn="0" w:lastColumn="0" w:oddVBand="0" w:evenVBand="0" w:oddHBand="0" w:evenHBand="0" w:firstRowFirstColumn="0" w:firstRowLastColumn="0" w:lastRowFirstColumn="0" w:lastRowLastColumn="0"/>
            </w:pPr>
            <w:r w:rsidRPr="00591E6E">
              <w:rPr>
                <w:b/>
                <w:bCs/>
              </w:rPr>
              <w:t>P1</w:t>
            </w:r>
            <w:r>
              <w:t xml:space="preserve">: </w:t>
            </w:r>
            <w:r w:rsidR="006D6E66">
              <w:t xml:space="preserve">Clarify when the UE includes the </w:t>
            </w:r>
            <w:proofErr w:type="spellStart"/>
            <w:r w:rsidR="006D6E66" w:rsidRPr="006D6E66">
              <w:t>reselectionMeasAvailable</w:t>
            </w:r>
            <w:proofErr w:type="spellEnd"/>
            <w:r w:rsidR="006D6E66" w:rsidRPr="006D6E66">
              <w:t xml:space="preserve"> in </w:t>
            </w:r>
            <w:proofErr w:type="spellStart"/>
            <w:r w:rsidR="006D6E66" w:rsidRPr="006D6E66">
              <w:t>RRCSetupComplete</w:t>
            </w:r>
            <w:proofErr w:type="spellEnd"/>
          </w:p>
          <w:p w14:paraId="6E1207F4" w14:textId="09343C01" w:rsidR="006D6E66" w:rsidRDefault="006D6E66" w:rsidP="003F7872">
            <w:pPr>
              <w:pStyle w:val="BodyText"/>
              <w:cnfStyle w:val="000000000000" w:firstRow="0" w:lastRow="0" w:firstColumn="0" w:lastColumn="0" w:oddVBand="0" w:evenVBand="0" w:oddHBand="0" w:evenHBand="0" w:firstRowFirstColumn="0" w:firstRowLastColumn="0" w:lastRowFirstColumn="0" w:lastRowLastColumn="0"/>
            </w:pPr>
            <w:r w:rsidRPr="006D6E66">
              <w:rPr>
                <w:b/>
                <w:bCs/>
              </w:rPr>
              <w:t xml:space="preserve">P2: </w:t>
            </w:r>
            <w:r w:rsidR="00F858EF">
              <w:t xml:space="preserve">Add that the </w:t>
            </w:r>
            <w:proofErr w:type="spellStart"/>
            <w:r w:rsidR="00F858EF">
              <w:t>validityStatus</w:t>
            </w:r>
            <w:proofErr w:type="spellEnd"/>
            <w:r w:rsidR="00F858EF">
              <w:t xml:space="preserve"> should also be included in case the UE has </w:t>
            </w:r>
            <w:r w:rsidR="00F858EF">
              <w:lastRenderedPageBreak/>
              <w:t xml:space="preserve">valid NR measurements in </w:t>
            </w:r>
            <w:proofErr w:type="spellStart"/>
            <w:r w:rsidR="00F858EF">
              <w:t>RRCResumeComplete</w:t>
            </w:r>
            <w:proofErr w:type="spellEnd"/>
          </w:p>
          <w:p w14:paraId="3B0B7A8C" w14:textId="77777777" w:rsidR="009F4945" w:rsidRDefault="009F4945" w:rsidP="003F7872">
            <w:pPr>
              <w:pStyle w:val="BodyText"/>
              <w:cnfStyle w:val="000000000000" w:firstRow="0" w:lastRow="0" w:firstColumn="0" w:lastColumn="0" w:oddVBand="0" w:evenVBand="0" w:oddHBand="0" w:evenHBand="0" w:firstRowFirstColumn="0" w:firstRowLastColumn="0" w:lastRowFirstColumn="0" w:lastRowLastColumn="0"/>
            </w:pPr>
            <w:r w:rsidRPr="00591E6E">
              <w:rPr>
                <w:b/>
                <w:bCs/>
              </w:rPr>
              <w:t>P</w:t>
            </w:r>
            <w:r w:rsidR="005C2EF9">
              <w:rPr>
                <w:b/>
                <w:bCs/>
              </w:rPr>
              <w:t>3</w:t>
            </w:r>
            <w:r>
              <w:t xml:space="preserve">: </w:t>
            </w:r>
            <w:r w:rsidRPr="00ED5C63">
              <w:rPr>
                <w:highlight w:val="green"/>
              </w:rPr>
              <w:t>To be agreed</w:t>
            </w:r>
            <w:r>
              <w:t xml:space="preserve"> Update procedural text to mention that certain UE actions are done according to UE </w:t>
            </w:r>
            <w:r w:rsidR="008417FF">
              <w:t>capabilities</w:t>
            </w:r>
            <w:r>
              <w:t>.</w:t>
            </w:r>
          </w:p>
          <w:p w14:paraId="582A7BDA" w14:textId="24EA8DEA" w:rsidR="008417FF" w:rsidRPr="000B79D1" w:rsidRDefault="008417FF" w:rsidP="003F7872">
            <w:pPr>
              <w:pStyle w:val="BodyText"/>
              <w:cnfStyle w:val="000000000000" w:firstRow="0" w:lastRow="0" w:firstColumn="0" w:lastColumn="0" w:oddVBand="0" w:evenVBand="0" w:oddHBand="0" w:evenHBand="0" w:firstRowFirstColumn="0" w:firstRowLastColumn="0" w:lastRowFirstColumn="0" w:lastRowLastColumn="0"/>
            </w:pPr>
            <w:r w:rsidRPr="008417FF">
              <w:rPr>
                <w:b/>
                <w:bCs/>
              </w:rPr>
              <w:t>P4</w:t>
            </w:r>
            <w:r>
              <w:t>: Clarify that the ID</w:t>
            </w:r>
            <w:r w:rsidR="00F858EF">
              <w:t>s</w:t>
            </w:r>
            <w:r>
              <w:t xml:space="preserve"> related to the UE variable is the one associated to the serving cell.</w:t>
            </w:r>
          </w:p>
        </w:tc>
        <w:tc>
          <w:tcPr>
            <w:tcW w:w="3364" w:type="dxa"/>
          </w:tcPr>
          <w:p w14:paraId="659BD45A" w14:textId="77777777" w:rsidR="00591E6E"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lastRenderedPageBreak/>
              <w:t>P1</w:t>
            </w:r>
            <w:r>
              <w:t xml:space="preserve">: </w:t>
            </w:r>
            <w:r w:rsidR="006A01A1" w:rsidRPr="006A01A1">
              <w:rPr>
                <w:highlight w:val="red"/>
              </w:rPr>
              <w:t>Not Pursued</w:t>
            </w:r>
            <w:r w:rsidR="006A01A1">
              <w:t xml:space="preserve">. We think that the text proposal </w:t>
            </w:r>
            <w:proofErr w:type="gramStart"/>
            <w:r w:rsidR="006A01A1">
              <w:t>achieve</w:t>
            </w:r>
            <w:proofErr w:type="gramEnd"/>
            <w:r w:rsidR="006A01A1">
              <w:t xml:space="preserve"> exactly the same as the current text, or at least we fails to understand what the real difference is.</w:t>
            </w:r>
          </w:p>
          <w:p w14:paraId="70AF57C2" w14:textId="77777777" w:rsidR="00A20A8B" w:rsidRDefault="00A20A8B"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lastRenderedPageBreak/>
              <w:t>P</w:t>
            </w:r>
            <w:r>
              <w:rPr>
                <w:b/>
                <w:bCs/>
              </w:rPr>
              <w:t>2</w:t>
            </w:r>
            <w:r>
              <w:t xml:space="preserve">: </w:t>
            </w:r>
            <w:r w:rsidRPr="00ED5C63">
              <w:rPr>
                <w:highlight w:val="green"/>
              </w:rPr>
              <w:t>To be agreed</w:t>
            </w:r>
            <w:r>
              <w:t xml:space="preserve">. </w:t>
            </w:r>
            <w:proofErr w:type="gramStart"/>
            <w:r>
              <w:t>Indeed</w:t>
            </w:r>
            <w:proofErr w:type="gramEnd"/>
            <w:r>
              <w:t xml:space="preserve"> seems this case was overlooked in the procedural text and needs to be added.</w:t>
            </w:r>
          </w:p>
          <w:p w14:paraId="63E21D9D" w14:textId="77777777" w:rsidR="009F4945" w:rsidRDefault="009F4945" w:rsidP="00A66A50">
            <w:pPr>
              <w:pStyle w:val="BodyText"/>
              <w:cnfStyle w:val="000000000000" w:firstRow="0" w:lastRow="0" w:firstColumn="0" w:lastColumn="0" w:oddVBand="0" w:evenVBand="0" w:oddHBand="0" w:evenHBand="0" w:firstRowFirstColumn="0" w:firstRowLastColumn="0" w:lastRowFirstColumn="0" w:lastRowLastColumn="0"/>
            </w:pPr>
            <w:r w:rsidRPr="009F4945">
              <w:rPr>
                <w:b/>
                <w:bCs/>
              </w:rPr>
              <w:t>P3</w:t>
            </w:r>
            <w:r w:rsidRPr="009F4945">
              <w:t xml:space="preserve">. </w:t>
            </w:r>
            <w:r w:rsidRPr="006A01A1">
              <w:rPr>
                <w:highlight w:val="red"/>
              </w:rPr>
              <w:t>Not Pursued</w:t>
            </w:r>
            <w:r>
              <w:t xml:space="preserve">. The proposed text is related to SIB11 and </w:t>
            </w:r>
            <w:r w:rsidR="005C2EF9">
              <w:t>for this case UE will do something according to what is support. The existing text seems to be fine.</w:t>
            </w:r>
          </w:p>
          <w:p w14:paraId="70DE5034" w14:textId="7060A5B4" w:rsidR="00E41541" w:rsidRPr="00E41541" w:rsidRDefault="00E41541" w:rsidP="00A66A50">
            <w:pPr>
              <w:pStyle w:val="BodyText"/>
              <w:cnfStyle w:val="000000000000" w:firstRow="0" w:lastRow="0" w:firstColumn="0" w:lastColumn="0" w:oddVBand="0" w:evenVBand="0" w:oddHBand="0" w:evenHBand="0" w:firstRowFirstColumn="0" w:firstRowLastColumn="0" w:lastRowFirstColumn="0" w:lastRowLastColumn="0"/>
              <w:rPr>
                <w:b/>
                <w:bCs/>
              </w:rPr>
            </w:pPr>
            <w:r w:rsidRPr="00E41541">
              <w:rPr>
                <w:b/>
                <w:bCs/>
              </w:rPr>
              <w:t xml:space="preserve">P4: </w:t>
            </w:r>
            <w:r w:rsidRPr="00ED5C63">
              <w:rPr>
                <w:highlight w:val="green"/>
              </w:rPr>
              <w:t>To be agreed</w:t>
            </w:r>
            <w:r>
              <w:t>. Is a small clarification but is good to have. Otherwise, a reader may think that is the serving cell ID, which is not.</w:t>
            </w:r>
          </w:p>
        </w:tc>
      </w:tr>
    </w:tbl>
    <w:p w14:paraId="071757D4" w14:textId="77777777" w:rsidR="00C14350" w:rsidRDefault="00C14350" w:rsidP="00824B17">
      <w:pPr>
        <w:pStyle w:val="BodyText"/>
      </w:pPr>
    </w:p>
    <w:p w14:paraId="05581605" w14:textId="5DF25C6D" w:rsidR="008F044F" w:rsidRDefault="008F044F" w:rsidP="00824B17">
      <w:pPr>
        <w:pStyle w:val="BodyText"/>
      </w:pPr>
      <w:r>
        <w:t>According to what is discussed above, the following proposals are made.</w:t>
      </w:r>
    </w:p>
    <w:p w14:paraId="203DF9F9" w14:textId="12F9E445" w:rsidR="008F044F" w:rsidRDefault="00E26441" w:rsidP="00824B17">
      <w:pPr>
        <w:pStyle w:val="BodyText"/>
      </w:pPr>
      <w:r>
        <w:t>The following proposals are suggested</w:t>
      </w:r>
      <w:r w:rsidR="008F044F">
        <w:t xml:space="preserve"> </w:t>
      </w:r>
      <w:r w:rsidR="008F044F" w:rsidRPr="00CC284E">
        <w:rPr>
          <w:highlight w:val="green"/>
        </w:rPr>
        <w:t>to be agreed</w:t>
      </w:r>
      <w:r w:rsidR="008F044F">
        <w:t>:</w:t>
      </w:r>
    </w:p>
    <w:p w14:paraId="403FB2ED" w14:textId="019B5951" w:rsidR="00685661" w:rsidRDefault="0085262F" w:rsidP="00685661">
      <w:pPr>
        <w:pStyle w:val="Proposal"/>
        <w:rPr>
          <w:rFonts w:cs="Arial"/>
        </w:rPr>
      </w:pPr>
      <w:bookmarkStart w:id="1" w:name="_Toc194335345"/>
      <w:r>
        <w:t xml:space="preserve">Agree CRs in </w:t>
      </w:r>
      <w:r w:rsidR="008B7344">
        <w:t>R2-2502170 and R2-2502171</w:t>
      </w:r>
      <w:bookmarkEnd w:id="1"/>
    </w:p>
    <w:p w14:paraId="66BFF67A" w14:textId="683719ED" w:rsidR="00685661" w:rsidRDefault="00685661" w:rsidP="00685661">
      <w:pPr>
        <w:pStyle w:val="Proposal"/>
      </w:pPr>
      <w:bookmarkStart w:id="2" w:name="_Toc194335346"/>
      <w:r w:rsidRPr="00E1309A">
        <w:t xml:space="preserve">The </w:t>
      </w:r>
      <w:r w:rsidR="008B7344">
        <w:t xml:space="preserve">Add that the </w:t>
      </w:r>
      <w:proofErr w:type="spellStart"/>
      <w:r w:rsidR="008B7344">
        <w:t>validityStatus</w:t>
      </w:r>
      <w:proofErr w:type="spellEnd"/>
      <w:r w:rsidR="008B7344">
        <w:t xml:space="preserve"> should also be included in case the UE has valid NR measurements in </w:t>
      </w:r>
      <w:proofErr w:type="spellStart"/>
      <w:r w:rsidR="008B7344">
        <w:t>RRCResumeComplete</w:t>
      </w:r>
      <w:proofErr w:type="spellEnd"/>
      <w:r>
        <w:t>.</w:t>
      </w:r>
      <w:bookmarkEnd w:id="2"/>
    </w:p>
    <w:p w14:paraId="6D5F91FD" w14:textId="111C7CEB" w:rsidR="00685661" w:rsidRDefault="00F858EF" w:rsidP="00685661">
      <w:pPr>
        <w:pStyle w:val="Proposal"/>
      </w:pPr>
      <w:bookmarkStart w:id="3" w:name="_Toc194335347"/>
      <w:r>
        <w:t>Clarify that that the IDs related to the UE variable for L2 reset and UE-based TA is the one associated to the serving cell.</w:t>
      </w:r>
      <w:bookmarkEnd w:id="3"/>
    </w:p>
    <w:p w14:paraId="7F19554A" w14:textId="0E2A8578" w:rsidR="00E26441" w:rsidRDefault="00E26441" w:rsidP="00E26441">
      <w:pPr>
        <w:pStyle w:val="BodyText"/>
      </w:pPr>
      <w:r>
        <w:t xml:space="preserve">The following proposals are suggested </w:t>
      </w:r>
      <w:r w:rsidRPr="00E26441">
        <w:rPr>
          <w:highlight w:val="yellow"/>
        </w:rPr>
        <w:t>to be discussed ONLINE</w:t>
      </w:r>
      <w:r>
        <w:t>:</w:t>
      </w:r>
    </w:p>
    <w:p w14:paraId="6DE2CCD0" w14:textId="2FEA94B0" w:rsidR="00685661" w:rsidRDefault="00F858EF" w:rsidP="00872CF3">
      <w:pPr>
        <w:pStyle w:val="Proposal"/>
      </w:pPr>
      <w:bookmarkStart w:id="4" w:name="_Toc194335348"/>
      <w:r>
        <w:t xml:space="preserve">Discuss whether the UE shall </w:t>
      </w:r>
      <w:r w:rsidRPr="00813653">
        <w:t>release</w:t>
      </w:r>
      <w:r>
        <w:t xml:space="preserve"> </w:t>
      </w:r>
      <w:r w:rsidRPr="00813653">
        <w:t>PUCCH-CSI-Resources configured in LTM-CSI-</w:t>
      </w:r>
      <w:proofErr w:type="spellStart"/>
      <w:r w:rsidRPr="00813653">
        <w:t>ReportConfig</w:t>
      </w:r>
      <w:proofErr w:type="spellEnd"/>
      <w:r>
        <w:t xml:space="preserve"> when an indication from lower layers is received.</w:t>
      </w:r>
      <w:bookmarkEnd w:id="4"/>
    </w:p>
    <w:p w14:paraId="30D840B9" w14:textId="3C3EE567" w:rsidR="00685661" w:rsidRDefault="00A11E4B" w:rsidP="00872CF3">
      <w:pPr>
        <w:pStyle w:val="Proposal"/>
      </w:pPr>
      <w:bookmarkStart w:id="5" w:name="_Toc194335349"/>
      <w:r>
        <w:t>Discuss whether a coordination for the TCI states, activation of TCI state, fast processing, and early TA acquisition is needed between the MN and SN</w:t>
      </w:r>
      <w:r w:rsidR="00685661" w:rsidRPr="00421FBF">
        <w:rPr>
          <w:rFonts w:cs="Arial"/>
          <w:i/>
          <w:iCs/>
          <w:color w:val="000000" w:themeColor="text1"/>
        </w:rPr>
        <w:t>.</w:t>
      </w:r>
      <w:bookmarkEnd w:id="5"/>
    </w:p>
    <w:p w14:paraId="7337C81B" w14:textId="34BAAAEB" w:rsidR="00685661" w:rsidRDefault="00A11E4B" w:rsidP="00872CF3">
      <w:pPr>
        <w:pStyle w:val="Proposal"/>
      </w:pPr>
      <w:bookmarkStart w:id="6" w:name="_Toc194335350"/>
      <w:r>
        <w:rPr>
          <w:rFonts w:eastAsiaTheme="minorEastAsia" w:cs="Arial"/>
        </w:rPr>
        <w:t xml:space="preserve">Discuss whether to </w:t>
      </w:r>
      <w:r>
        <w:t>add</w:t>
      </w:r>
      <w:r w:rsidRPr="0064539B">
        <w:t xml:space="preserve"> condition to make sure only the SRB corresponding to the cell group that triggers the LTM execution applies the default SRB configuration upon LTM cell switch execution</w:t>
      </w:r>
      <w:r w:rsidR="00685661" w:rsidRPr="0011264C">
        <w:rPr>
          <w:rFonts w:eastAsiaTheme="minorEastAsia" w:cs="Arial"/>
        </w:rPr>
        <w:t>.</w:t>
      </w:r>
      <w:bookmarkEnd w:id="6"/>
    </w:p>
    <w:p w14:paraId="38453E9D" w14:textId="172321C3" w:rsidR="00DE59CB" w:rsidRPr="00DE59CB" w:rsidRDefault="00DE59CB" w:rsidP="00DE59CB">
      <w:pPr>
        <w:pStyle w:val="BodyText"/>
      </w:pPr>
      <w:r>
        <w:t xml:space="preserve">The remaining proposals are suggested </w:t>
      </w:r>
      <w:r w:rsidRPr="00DE59CB">
        <w:rPr>
          <w:highlight w:val="cyan"/>
        </w:rPr>
        <w:t>to be discussed OFFLINE</w:t>
      </w:r>
      <w:r>
        <w:t>:</w:t>
      </w:r>
    </w:p>
    <w:p w14:paraId="538B5050" w14:textId="64547308" w:rsidR="00E26441" w:rsidRDefault="003205BB" w:rsidP="00E062F6">
      <w:pPr>
        <w:pStyle w:val="Proposal"/>
      </w:pPr>
      <w:bookmarkStart w:id="7" w:name="_Toc194335351"/>
      <w:r>
        <w:t>Discuss the remaining RRC proposals</w:t>
      </w:r>
      <w:r w:rsidR="00592AE0">
        <w:t xml:space="preserve"> (</w:t>
      </w:r>
      <w:r w:rsidR="00A86402">
        <w:t xml:space="preserve">including the ones suggested to not be pursued) </w:t>
      </w:r>
      <w:r w:rsidR="006367DF">
        <w:t>offline</w:t>
      </w:r>
      <w:r w:rsidR="00872CF3">
        <w:t>.</w:t>
      </w:r>
      <w:bookmarkEnd w:id="7"/>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7308A0" w14:textId="77777777" w:rsidR="00DE59CB" w:rsidRDefault="00DE59CB" w:rsidP="00DE59CB">
      <w:pPr>
        <w:pStyle w:val="BodyText"/>
      </w:pPr>
      <w:r>
        <w:t xml:space="preserve">The following proposals are suggested </w:t>
      </w:r>
      <w:r w:rsidRPr="00CC284E">
        <w:rPr>
          <w:highlight w:val="green"/>
        </w:rPr>
        <w:t>to be agreed</w:t>
      </w:r>
      <w:r>
        <w:t>:</w:t>
      </w:r>
    </w:p>
    <w:p w14:paraId="3021150E" w14:textId="77777777" w:rsidR="00E062F6"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335345" w:history="1">
        <w:r w:rsidR="00E062F6" w:rsidRPr="00A72980">
          <w:rPr>
            <w:rStyle w:val="Hyperlink"/>
            <w:rFonts w:cs="Arial"/>
            <w:noProof/>
          </w:rPr>
          <w:t>Proposal 1</w:t>
        </w:r>
        <w:r w:rsidR="00E062F6">
          <w:rPr>
            <w:rFonts w:asciiTheme="minorHAnsi" w:eastAsiaTheme="minorEastAsia" w:hAnsiTheme="minorHAnsi" w:cstheme="minorBidi"/>
            <w:b w:val="0"/>
            <w:noProof/>
            <w:kern w:val="2"/>
            <w:sz w:val="24"/>
            <w:szCs w:val="24"/>
            <w:lang w:val="en-FI" w:eastAsia="en-GB"/>
            <w14:ligatures w14:val="standardContextual"/>
          </w:rPr>
          <w:tab/>
        </w:r>
        <w:r w:rsidR="00E062F6" w:rsidRPr="00A72980">
          <w:rPr>
            <w:rStyle w:val="Hyperlink"/>
            <w:noProof/>
          </w:rPr>
          <w:t>Agree CRs in R2-2502170 and R2-2502171</w:t>
        </w:r>
      </w:hyperlink>
    </w:p>
    <w:p w14:paraId="00319521" w14:textId="77777777" w:rsidR="00E062F6" w:rsidRDefault="00FF4A9A">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4335346" w:history="1">
        <w:r w:rsidR="00E062F6" w:rsidRPr="00A72980">
          <w:rPr>
            <w:rStyle w:val="Hyperlink"/>
            <w:noProof/>
          </w:rPr>
          <w:t>Proposal 2</w:t>
        </w:r>
        <w:r w:rsidR="00E062F6">
          <w:rPr>
            <w:rFonts w:asciiTheme="minorHAnsi" w:eastAsiaTheme="minorEastAsia" w:hAnsiTheme="minorHAnsi" w:cstheme="minorBidi"/>
            <w:b w:val="0"/>
            <w:noProof/>
            <w:kern w:val="2"/>
            <w:sz w:val="24"/>
            <w:szCs w:val="24"/>
            <w:lang w:val="en-FI" w:eastAsia="en-GB"/>
            <w14:ligatures w14:val="standardContextual"/>
          </w:rPr>
          <w:tab/>
        </w:r>
        <w:r w:rsidR="00E062F6" w:rsidRPr="00A72980">
          <w:rPr>
            <w:rStyle w:val="Hyperlink"/>
            <w:noProof/>
          </w:rPr>
          <w:t>The Add that the validityStatus should also be included in case the UE has valid NR measurements in RRCResumeComplete.</w:t>
        </w:r>
      </w:hyperlink>
    </w:p>
    <w:p w14:paraId="0932BAB4" w14:textId="77777777" w:rsidR="00E062F6" w:rsidRDefault="00FF4A9A">
      <w:pPr>
        <w:pStyle w:val="TableofFigures"/>
        <w:tabs>
          <w:tab w:val="right" w:leader="dot" w:pos="9629"/>
        </w:tabs>
        <w:rPr>
          <w:rStyle w:val="Hyperlink"/>
          <w:noProof/>
        </w:rPr>
      </w:pPr>
      <w:hyperlink w:anchor="_Toc194335347" w:history="1">
        <w:r w:rsidR="00E062F6" w:rsidRPr="00A72980">
          <w:rPr>
            <w:rStyle w:val="Hyperlink"/>
            <w:noProof/>
          </w:rPr>
          <w:t>Proposal 3</w:t>
        </w:r>
        <w:r w:rsidR="00E062F6">
          <w:rPr>
            <w:rFonts w:asciiTheme="minorHAnsi" w:eastAsiaTheme="minorEastAsia" w:hAnsiTheme="minorHAnsi" w:cstheme="minorBidi"/>
            <w:b w:val="0"/>
            <w:noProof/>
            <w:kern w:val="2"/>
            <w:sz w:val="24"/>
            <w:szCs w:val="24"/>
            <w:lang w:val="en-FI" w:eastAsia="en-GB"/>
            <w14:ligatures w14:val="standardContextual"/>
          </w:rPr>
          <w:tab/>
        </w:r>
        <w:r w:rsidR="00E062F6" w:rsidRPr="00A72980">
          <w:rPr>
            <w:rStyle w:val="Hyperlink"/>
            <w:noProof/>
          </w:rPr>
          <w:t>Clarify that that the IDs related to the UE variable for L2 reset and UE-based TA is the one associated to the serving cell.</w:t>
        </w:r>
      </w:hyperlink>
    </w:p>
    <w:p w14:paraId="42FE1053" w14:textId="4364E45B" w:rsidR="00E062F6" w:rsidRPr="00E062F6" w:rsidRDefault="00E062F6" w:rsidP="00E062F6">
      <w:pPr>
        <w:pStyle w:val="BodyText"/>
      </w:pPr>
      <w:r>
        <w:t xml:space="preserve">The following proposals are suggested </w:t>
      </w:r>
      <w:r w:rsidRPr="00E26441">
        <w:rPr>
          <w:highlight w:val="yellow"/>
        </w:rPr>
        <w:t>to be discussed ONLINE</w:t>
      </w:r>
      <w:r>
        <w:t>:</w:t>
      </w:r>
    </w:p>
    <w:p w14:paraId="7A314934" w14:textId="77777777" w:rsidR="00E062F6" w:rsidRDefault="00FF4A9A">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4335348" w:history="1">
        <w:r w:rsidR="00E062F6" w:rsidRPr="00A72980">
          <w:rPr>
            <w:rStyle w:val="Hyperlink"/>
            <w:noProof/>
          </w:rPr>
          <w:t>Proposal 4</w:t>
        </w:r>
        <w:r w:rsidR="00E062F6">
          <w:rPr>
            <w:rFonts w:asciiTheme="minorHAnsi" w:eastAsiaTheme="minorEastAsia" w:hAnsiTheme="minorHAnsi" w:cstheme="minorBidi"/>
            <w:b w:val="0"/>
            <w:noProof/>
            <w:kern w:val="2"/>
            <w:sz w:val="24"/>
            <w:szCs w:val="24"/>
            <w:lang w:val="en-FI" w:eastAsia="en-GB"/>
            <w14:ligatures w14:val="standardContextual"/>
          </w:rPr>
          <w:tab/>
        </w:r>
        <w:r w:rsidR="00E062F6" w:rsidRPr="00A72980">
          <w:rPr>
            <w:rStyle w:val="Hyperlink"/>
            <w:noProof/>
          </w:rPr>
          <w:t>Discuss whether the UE shall release PUCCH-CSI-Resources configured in LTM-CSI-ReportConfig when an indication from lower layers is received.</w:t>
        </w:r>
      </w:hyperlink>
    </w:p>
    <w:p w14:paraId="4FD258D9" w14:textId="77777777" w:rsidR="00E062F6" w:rsidRDefault="00FF4A9A">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4335349" w:history="1">
        <w:r w:rsidR="00E062F6" w:rsidRPr="00A72980">
          <w:rPr>
            <w:rStyle w:val="Hyperlink"/>
            <w:noProof/>
          </w:rPr>
          <w:t>Proposal 5</w:t>
        </w:r>
        <w:r w:rsidR="00E062F6">
          <w:rPr>
            <w:rFonts w:asciiTheme="minorHAnsi" w:eastAsiaTheme="minorEastAsia" w:hAnsiTheme="minorHAnsi" w:cstheme="minorBidi"/>
            <w:b w:val="0"/>
            <w:noProof/>
            <w:kern w:val="2"/>
            <w:sz w:val="24"/>
            <w:szCs w:val="24"/>
            <w:lang w:val="en-FI" w:eastAsia="en-GB"/>
            <w14:ligatures w14:val="standardContextual"/>
          </w:rPr>
          <w:tab/>
        </w:r>
        <w:r w:rsidR="00E062F6" w:rsidRPr="00A72980">
          <w:rPr>
            <w:rStyle w:val="Hyperlink"/>
            <w:noProof/>
          </w:rPr>
          <w:t>Discuss whether a coordination for the TCI states, activation of TCI state, fast processing, and early TA acquisition is needed between the MN and SN</w:t>
        </w:r>
        <w:r w:rsidR="00E062F6" w:rsidRPr="00A72980">
          <w:rPr>
            <w:rStyle w:val="Hyperlink"/>
            <w:rFonts w:cs="Arial"/>
            <w:i/>
            <w:iCs/>
            <w:noProof/>
          </w:rPr>
          <w:t>.</w:t>
        </w:r>
      </w:hyperlink>
    </w:p>
    <w:p w14:paraId="53A76F3F" w14:textId="77777777" w:rsidR="00E062F6" w:rsidRDefault="00FF4A9A">
      <w:pPr>
        <w:pStyle w:val="TableofFigures"/>
        <w:tabs>
          <w:tab w:val="right" w:leader="dot" w:pos="9629"/>
        </w:tabs>
        <w:rPr>
          <w:rStyle w:val="Hyperlink"/>
          <w:noProof/>
        </w:rPr>
      </w:pPr>
      <w:hyperlink w:anchor="_Toc194335350" w:history="1">
        <w:r w:rsidR="00E062F6" w:rsidRPr="00A72980">
          <w:rPr>
            <w:rStyle w:val="Hyperlink"/>
            <w:noProof/>
          </w:rPr>
          <w:t>Proposal 6</w:t>
        </w:r>
        <w:r w:rsidR="00E062F6">
          <w:rPr>
            <w:rFonts w:asciiTheme="minorHAnsi" w:eastAsiaTheme="minorEastAsia" w:hAnsiTheme="minorHAnsi" w:cstheme="minorBidi"/>
            <w:b w:val="0"/>
            <w:noProof/>
            <w:kern w:val="2"/>
            <w:sz w:val="24"/>
            <w:szCs w:val="24"/>
            <w:lang w:val="en-FI" w:eastAsia="en-GB"/>
            <w14:ligatures w14:val="standardContextual"/>
          </w:rPr>
          <w:tab/>
        </w:r>
        <w:r w:rsidR="00E062F6" w:rsidRPr="00A72980">
          <w:rPr>
            <w:rStyle w:val="Hyperlink"/>
            <w:rFonts w:cs="Arial"/>
            <w:noProof/>
          </w:rPr>
          <w:t xml:space="preserve">Discuss whether to </w:t>
        </w:r>
        <w:r w:rsidR="00E062F6" w:rsidRPr="00A72980">
          <w:rPr>
            <w:rStyle w:val="Hyperlink"/>
            <w:noProof/>
          </w:rPr>
          <w:t>add condition to make sure only the SRB corresponding to the cell group that triggers the LTM execution applies the default SRB configuration upon LTM cell switch execution</w:t>
        </w:r>
        <w:r w:rsidR="00E062F6" w:rsidRPr="00A72980">
          <w:rPr>
            <w:rStyle w:val="Hyperlink"/>
            <w:rFonts w:cs="Arial"/>
            <w:noProof/>
          </w:rPr>
          <w:t>.</w:t>
        </w:r>
      </w:hyperlink>
    </w:p>
    <w:p w14:paraId="29B82A1A" w14:textId="1C686059" w:rsidR="00E062F6" w:rsidRPr="00E062F6" w:rsidRDefault="00E062F6" w:rsidP="00E062F6">
      <w:pPr>
        <w:pStyle w:val="BodyText"/>
      </w:pPr>
      <w:r>
        <w:t xml:space="preserve">The remaining proposals are suggested </w:t>
      </w:r>
      <w:r w:rsidRPr="00DE59CB">
        <w:rPr>
          <w:highlight w:val="cyan"/>
        </w:rPr>
        <w:t>to be discussed OFFLINE</w:t>
      </w:r>
      <w:r>
        <w:t>:</w:t>
      </w:r>
    </w:p>
    <w:p w14:paraId="5963ABBC" w14:textId="77777777" w:rsidR="00E062F6" w:rsidRDefault="00FF4A9A">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4335351" w:history="1">
        <w:r w:rsidR="00E062F6" w:rsidRPr="00A72980">
          <w:rPr>
            <w:rStyle w:val="Hyperlink"/>
            <w:noProof/>
          </w:rPr>
          <w:t>Proposal 7</w:t>
        </w:r>
        <w:r w:rsidR="00E062F6">
          <w:rPr>
            <w:rFonts w:asciiTheme="minorHAnsi" w:eastAsiaTheme="minorEastAsia" w:hAnsiTheme="minorHAnsi" w:cstheme="minorBidi"/>
            <w:b w:val="0"/>
            <w:noProof/>
            <w:kern w:val="2"/>
            <w:sz w:val="24"/>
            <w:szCs w:val="24"/>
            <w:lang w:val="en-FI" w:eastAsia="en-GB"/>
            <w14:ligatures w14:val="standardContextual"/>
          </w:rPr>
          <w:tab/>
        </w:r>
        <w:r w:rsidR="00E062F6" w:rsidRPr="00A72980">
          <w:rPr>
            <w:rStyle w:val="Hyperlink"/>
            <w:noProof/>
          </w:rPr>
          <w:t>Discuss the remaining RRC proposals (including the ones suggested to not be pursued) offline.</w:t>
        </w:r>
      </w:hyperlink>
    </w:p>
    <w:p w14:paraId="6FECCF80" w14:textId="5FC0420E" w:rsidR="003A7EF3" w:rsidRDefault="006E1C82" w:rsidP="00A15781">
      <w:pPr>
        <w:pStyle w:val="TableofFigures"/>
        <w:tabs>
          <w:tab w:val="right" w:leader="dot" w:pos="9629"/>
        </w:tabs>
        <w:rPr>
          <w:lang w:val="en-US"/>
        </w:rPr>
      </w:pPr>
      <w:r>
        <w:rPr>
          <w:lang w:val="en-US"/>
        </w:rPr>
        <w:fldChar w:fldCharType="end"/>
      </w:r>
      <w:bookmarkStart w:id="8" w:name="_In-sequence_SDU_delivery"/>
      <w:bookmarkEnd w:id="8"/>
    </w:p>
    <w:sectPr w:rsidR="003A7EF3" w:rsidSect="00854EFB">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9C58C" w14:textId="77777777" w:rsidR="00D54F28" w:rsidRDefault="00D54F28">
      <w:r>
        <w:separator/>
      </w:r>
    </w:p>
  </w:endnote>
  <w:endnote w:type="continuationSeparator" w:id="0">
    <w:p w14:paraId="7FB4AEF9" w14:textId="77777777" w:rsidR="00D54F28" w:rsidRDefault="00D54F28">
      <w:r>
        <w:continuationSeparator/>
      </w:r>
    </w:p>
  </w:endnote>
  <w:endnote w:type="continuationNotice" w:id="1">
    <w:p w14:paraId="6F4C76D0" w14:textId="77777777" w:rsidR="00D54F28" w:rsidRDefault="00D54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DC8E4" w14:textId="77777777" w:rsidR="00D54F28" w:rsidRDefault="00D54F28">
      <w:r>
        <w:separator/>
      </w:r>
    </w:p>
  </w:footnote>
  <w:footnote w:type="continuationSeparator" w:id="0">
    <w:p w14:paraId="35270CF2" w14:textId="77777777" w:rsidR="00D54F28" w:rsidRDefault="00D54F28">
      <w:r>
        <w:continuationSeparator/>
      </w:r>
    </w:p>
  </w:footnote>
  <w:footnote w:type="continuationNotice" w:id="1">
    <w:p w14:paraId="481EC671" w14:textId="77777777" w:rsidR="00D54F28" w:rsidRDefault="00D54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924158"/>
    <w:multiLevelType w:val="hybridMultilevel"/>
    <w:tmpl w:val="FAC86E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0546D9"/>
    <w:multiLevelType w:val="hybridMultilevel"/>
    <w:tmpl w:val="8B4C67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DA0F9A"/>
    <w:multiLevelType w:val="hybridMultilevel"/>
    <w:tmpl w:val="7C5C43E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0E824A52"/>
    <w:multiLevelType w:val="hybridMultilevel"/>
    <w:tmpl w:val="87765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5044D4"/>
    <w:multiLevelType w:val="hybridMultilevel"/>
    <w:tmpl w:val="874C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9A31A2"/>
    <w:multiLevelType w:val="hybridMultilevel"/>
    <w:tmpl w:val="B4581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02174"/>
    <w:multiLevelType w:val="hybridMultilevel"/>
    <w:tmpl w:val="2FB0D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F6DAE"/>
    <w:multiLevelType w:val="hybridMultilevel"/>
    <w:tmpl w:val="0F00F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B02A93"/>
    <w:multiLevelType w:val="hybridMultilevel"/>
    <w:tmpl w:val="4FFA9B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F419D"/>
    <w:multiLevelType w:val="hybridMultilevel"/>
    <w:tmpl w:val="DD08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171A90"/>
    <w:multiLevelType w:val="hybridMultilevel"/>
    <w:tmpl w:val="7EF2A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30"/>
  </w:num>
  <w:num w:numId="3" w16cid:durableId="149030463">
    <w:abstractNumId w:val="25"/>
  </w:num>
  <w:num w:numId="4" w16cid:durableId="1793861358">
    <w:abstractNumId w:val="26"/>
  </w:num>
  <w:num w:numId="5" w16cid:durableId="1243223580">
    <w:abstractNumId w:val="18"/>
  </w:num>
  <w:num w:numId="6" w16cid:durableId="228659845">
    <w:abstractNumId w:val="28"/>
  </w:num>
  <w:num w:numId="7" w16cid:durableId="758915933">
    <w:abstractNumId w:val="34"/>
  </w:num>
  <w:num w:numId="8" w16cid:durableId="779645832">
    <w:abstractNumId w:val="19"/>
  </w:num>
  <w:num w:numId="9" w16cid:durableId="237790278">
    <w:abstractNumId w:val="15"/>
  </w:num>
  <w:num w:numId="10" w16cid:durableId="1774858864">
    <w:abstractNumId w:val="2"/>
  </w:num>
  <w:num w:numId="11" w16cid:durableId="98722567">
    <w:abstractNumId w:val="1"/>
  </w:num>
  <w:num w:numId="12" w16cid:durableId="818768327">
    <w:abstractNumId w:val="0"/>
  </w:num>
  <w:num w:numId="13" w16cid:durableId="1463575834">
    <w:abstractNumId w:val="31"/>
  </w:num>
  <w:num w:numId="14" w16cid:durableId="1237780611">
    <w:abstractNumId w:val="32"/>
  </w:num>
  <w:num w:numId="15" w16cid:durableId="1303653466">
    <w:abstractNumId w:val="27"/>
  </w:num>
  <w:num w:numId="16" w16cid:durableId="1461000268">
    <w:abstractNumId w:val="35"/>
  </w:num>
  <w:num w:numId="17" w16cid:durableId="2068138227">
    <w:abstractNumId w:val="11"/>
  </w:num>
  <w:num w:numId="18" w16cid:durableId="458114767">
    <w:abstractNumId w:val="13"/>
  </w:num>
  <w:num w:numId="19" w16cid:durableId="995108944">
    <w:abstractNumId w:val="8"/>
  </w:num>
  <w:num w:numId="20" w16cid:durableId="822239829">
    <w:abstractNumId w:val="41"/>
  </w:num>
  <w:num w:numId="21" w16cid:durableId="976183084">
    <w:abstractNumId w:val="20"/>
  </w:num>
  <w:num w:numId="22" w16cid:durableId="1374117700">
    <w:abstractNumId w:val="39"/>
  </w:num>
  <w:num w:numId="23" w16cid:durableId="641887580">
    <w:abstractNumId w:val="40"/>
  </w:num>
  <w:num w:numId="24" w16cid:durableId="1930237104">
    <w:abstractNumId w:val="36"/>
  </w:num>
  <w:num w:numId="25" w16cid:durableId="883368040">
    <w:abstractNumId w:val="17"/>
  </w:num>
  <w:num w:numId="26" w16cid:durableId="2123258985">
    <w:abstractNumId w:val="14"/>
  </w:num>
  <w:num w:numId="27" w16cid:durableId="36855504">
    <w:abstractNumId w:val="12"/>
  </w:num>
  <w:num w:numId="28" w16cid:durableId="1863397989">
    <w:abstractNumId w:val="9"/>
  </w:num>
  <w:num w:numId="29" w16cid:durableId="483739148">
    <w:abstractNumId w:val="16"/>
  </w:num>
  <w:num w:numId="30" w16cid:durableId="1289819180">
    <w:abstractNumId w:val="37"/>
  </w:num>
  <w:num w:numId="31" w16cid:durableId="2116288603">
    <w:abstractNumId w:val="42"/>
  </w:num>
  <w:num w:numId="32" w16cid:durableId="1902667659">
    <w:abstractNumId w:val="10"/>
  </w:num>
  <w:num w:numId="33" w16cid:durableId="410200287">
    <w:abstractNumId w:val="21"/>
  </w:num>
  <w:num w:numId="34" w16cid:durableId="1527256989">
    <w:abstractNumId w:val="7"/>
  </w:num>
  <w:num w:numId="35" w16cid:durableId="43336165">
    <w:abstractNumId w:val="23"/>
  </w:num>
  <w:num w:numId="36" w16cid:durableId="2112581363">
    <w:abstractNumId w:val="24"/>
  </w:num>
  <w:num w:numId="37" w16cid:durableId="310062027">
    <w:abstractNumId w:val="22"/>
  </w:num>
  <w:num w:numId="38" w16cid:durableId="649990890">
    <w:abstractNumId w:val="29"/>
  </w:num>
  <w:num w:numId="39" w16cid:durableId="719984807">
    <w:abstractNumId w:val="38"/>
  </w:num>
  <w:num w:numId="40" w16cid:durableId="657810634">
    <w:abstractNumId w:val="33"/>
  </w:num>
  <w:num w:numId="41" w16cid:durableId="2015956408">
    <w:abstractNumId w:val="6"/>
  </w:num>
  <w:num w:numId="42" w16cid:durableId="1013724680">
    <w:abstractNumId w:val="5"/>
  </w:num>
  <w:num w:numId="43" w16cid:durableId="106110298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00C"/>
    <w:rsid w:val="00006109"/>
    <w:rsid w:val="00006446"/>
    <w:rsid w:val="00006896"/>
    <w:rsid w:val="00007CDC"/>
    <w:rsid w:val="00010B13"/>
    <w:rsid w:val="00011B28"/>
    <w:rsid w:val="00013AC8"/>
    <w:rsid w:val="00013ACD"/>
    <w:rsid w:val="00015BF4"/>
    <w:rsid w:val="00015D15"/>
    <w:rsid w:val="00016243"/>
    <w:rsid w:val="00016B28"/>
    <w:rsid w:val="0002564D"/>
    <w:rsid w:val="00025ECA"/>
    <w:rsid w:val="0002616A"/>
    <w:rsid w:val="00026EB2"/>
    <w:rsid w:val="000325B8"/>
    <w:rsid w:val="00034C15"/>
    <w:rsid w:val="00036343"/>
    <w:rsid w:val="00036BA1"/>
    <w:rsid w:val="00041E2E"/>
    <w:rsid w:val="000422E2"/>
    <w:rsid w:val="00042F22"/>
    <w:rsid w:val="00042FC4"/>
    <w:rsid w:val="000444EF"/>
    <w:rsid w:val="000462F7"/>
    <w:rsid w:val="000520DD"/>
    <w:rsid w:val="00052217"/>
    <w:rsid w:val="00052A07"/>
    <w:rsid w:val="000534E3"/>
    <w:rsid w:val="0005606A"/>
    <w:rsid w:val="00057117"/>
    <w:rsid w:val="00057F1A"/>
    <w:rsid w:val="000616E7"/>
    <w:rsid w:val="0006313A"/>
    <w:rsid w:val="0006487E"/>
    <w:rsid w:val="00065E1A"/>
    <w:rsid w:val="00070A6C"/>
    <w:rsid w:val="00074107"/>
    <w:rsid w:val="00074D2E"/>
    <w:rsid w:val="00077E5F"/>
    <w:rsid w:val="0008036A"/>
    <w:rsid w:val="00081AE6"/>
    <w:rsid w:val="000855EB"/>
    <w:rsid w:val="00085B52"/>
    <w:rsid w:val="000866F2"/>
    <w:rsid w:val="0009009F"/>
    <w:rsid w:val="00091557"/>
    <w:rsid w:val="00092236"/>
    <w:rsid w:val="000924C1"/>
    <w:rsid w:val="000924F0"/>
    <w:rsid w:val="00093474"/>
    <w:rsid w:val="0009413E"/>
    <w:rsid w:val="0009510F"/>
    <w:rsid w:val="000A1B7B"/>
    <w:rsid w:val="000A35BA"/>
    <w:rsid w:val="000A56F2"/>
    <w:rsid w:val="000B06D6"/>
    <w:rsid w:val="000B2719"/>
    <w:rsid w:val="000B2AD1"/>
    <w:rsid w:val="000B370D"/>
    <w:rsid w:val="000B3A8F"/>
    <w:rsid w:val="000B4AB9"/>
    <w:rsid w:val="000B58C3"/>
    <w:rsid w:val="000B61E9"/>
    <w:rsid w:val="000B7500"/>
    <w:rsid w:val="000B79D1"/>
    <w:rsid w:val="000C165A"/>
    <w:rsid w:val="000C2E19"/>
    <w:rsid w:val="000C3312"/>
    <w:rsid w:val="000C52A8"/>
    <w:rsid w:val="000C5979"/>
    <w:rsid w:val="000D0D07"/>
    <w:rsid w:val="000D3AB1"/>
    <w:rsid w:val="000D4797"/>
    <w:rsid w:val="000E0527"/>
    <w:rsid w:val="000E0890"/>
    <w:rsid w:val="000E1E92"/>
    <w:rsid w:val="000E3579"/>
    <w:rsid w:val="000E56C3"/>
    <w:rsid w:val="000E7C79"/>
    <w:rsid w:val="000F06D6"/>
    <w:rsid w:val="000F0EB1"/>
    <w:rsid w:val="000F1106"/>
    <w:rsid w:val="000F3BE9"/>
    <w:rsid w:val="000F3F6C"/>
    <w:rsid w:val="000F6DF3"/>
    <w:rsid w:val="001005FF"/>
    <w:rsid w:val="001030F1"/>
    <w:rsid w:val="001054D6"/>
    <w:rsid w:val="00105BEE"/>
    <w:rsid w:val="001061AA"/>
    <w:rsid w:val="001062FB"/>
    <w:rsid w:val="001063E6"/>
    <w:rsid w:val="001069D1"/>
    <w:rsid w:val="00113CF4"/>
    <w:rsid w:val="001153EA"/>
    <w:rsid w:val="00115643"/>
    <w:rsid w:val="00115DB3"/>
    <w:rsid w:val="00116765"/>
    <w:rsid w:val="0011744E"/>
    <w:rsid w:val="00117FCA"/>
    <w:rsid w:val="001203D8"/>
    <w:rsid w:val="001208B3"/>
    <w:rsid w:val="00120B7F"/>
    <w:rsid w:val="001219F5"/>
    <w:rsid w:val="00121A20"/>
    <w:rsid w:val="0012377F"/>
    <w:rsid w:val="00124314"/>
    <w:rsid w:val="00125664"/>
    <w:rsid w:val="00126B4A"/>
    <w:rsid w:val="00127265"/>
    <w:rsid w:val="001300A3"/>
    <w:rsid w:val="00132655"/>
    <w:rsid w:val="00132FD0"/>
    <w:rsid w:val="001344C0"/>
    <w:rsid w:val="001346FA"/>
    <w:rsid w:val="00135252"/>
    <w:rsid w:val="00135DCB"/>
    <w:rsid w:val="00137AB5"/>
    <w:rsid w:val="00137F0B"/>
    <w:rsid w:val="00141F44"/>
    <w:rsid w:val="001422E1"/>
    <w:rsid w:val="0014233B"/>
    <w:rsid w:val="00144E71"/>
    <w:rsid w:val="001471D9"/>
    <w:rsid w:val="001509BF"/>
    <w:rsid w:val="00151E23"/>
    <w:rsid w:val="001526E0"/>
    <w:rsid w:val="00153C1D"/>
    <w:rsid w:val="001551B5"/>
    <w:rsid w:val="00155672"/>
    <w:rsid w:val="0016118E"/>
    <w:rsid w:val="00161AE2"/>
    <w:rsid w:val="00162AA8"/>
    <w:rsid w:val="001659C1"/>
    <w:rsid w:val="0016602E"/>
    <w:rsid w:val="00170B7B"/>
    <w:rsid w:val="00171A68"/>
    <w:rsid w:val="00172EB3"/>
    <w:rsid w:val="00173A8E"/>
    <w:rsid w:val="00173F6A"/>
    <w:rsid w:val="0017502C"/>
    <w:rsid w:val="00181432"/>
    <w:rsid w:val="0018143F"/>
    <w:rsid w:val="00181FF8"/>
    <w:rsid w:val="0018273A"/>
    <w:rsid w:val="0018393F"/>
    <w:rsid w:val="001855BC"/>
    <w:rsid w:val="00185BCA"/>
    <w:rsid w:val="00190AC1"/>
    <w:rsid w:val="0019341A"/>
    <w:rsid w:val="00197DF9"/>
    <w:rsid w:val="001A1987"/>
    <w:rsid w:val="001A2564"/>
    <w:rsid w:val="001A2751"/>
    <w:rsid w:val="001A6173"/>
    <w:rsid w:val="001A6CBA"/>
    <w:rsid w:val="001A6E9B"/>
    <w:rsid w:val="001A702A"/>
    <w:rsid w:val="001B0D97"/>
    <w:rsid w:val="001B10D3"/>
    <w:rsid w:val="001B4A9B"/>
    <w:rsid w:val="001B4D13"/>
    <w:rsid w:val="001B5A5D"/>
    <w:rsid w:val="001B7F50"/>
    <w:rsid w:val="001C06F0"/>
    <w:rsid w:val="001C1615"/>
    <w:rsid w:val="001C1CE5"/>
    <w:rsid w:val="001C231D"/>
    <w:rsid w:val="001C2DDC"/>
    <w:rsid w:val="001C33D6"/>
    <w:rsid w:val="001C3D2A"/>
    <w:rsid w:val="001C53D2"/>
    <w:rsid w:val="001D4259"/>
    <w:rsid w:val="001D51BA"/>
    <w:rsid w:val="001D53E7"/>
    <w:rsid w:val="001D6342"/>
    <w:rsid w:val="001D6CDB"/>
    <w:rsid w:val="001D6D53"/>
    <w:rsid w:val="001D7E6C"/>
    <w:rsid w:val="001E01CA"/>
    <w:rsid w:val="001E238A"/>
    <w:rsid w:val="001E3F67"/>
    <w:rsid w:val="001E5677"/>
    <w:rsid w:val="001E58E2"/>
    <w:rsid w:val="001E7047"/>
    <w:rsid w:val="001E7AED"/>
    <w:rsid w:val="001F3916"/>
    <w:rsid w:val="001F3E6F"/>
    <w:rsid w:val="001F48BE"/>
    <w:rsid w:val="001F5452"/>
    <w:rsid w:val="001F54C5"/>
    <w:rsid w:val="001F662C"/>
    <w:rsid w:val="001F7074"/>
    <w:rsid w:val="0020038D"/>
    <w:rsid w:val="00200490"/>
    <w:rsid w:val="002019D0"/>
    <w:rsid w:val="00201F3A"/>
    <w:rsid w:val="00203F96"/>
    <w:rsid w:val="002069B2"/>
    <w:rsid w:val="00207FA3"/>
    <w:rsid w:val="00210B39"/>
    <w:rsid w:val="002140C3"/>
    <w:rsid w:val="00214DA8"/>
    <w:rsid w:val="00215423"/>
    <w:rsid w:val="002158FA"/>
    <w:rsid w:val="00217CB7"/>
    <w:rsid w:val="00220600"/>
    <w:rsid w:val="00221862"/>
    <w:rsid w:val="00222425"/>
    <w:rsid w:val="002224DB"/>
    <w:rsid w:val="00223FCB"/>
    <w:rsid w:val="00224BED"/>
    <w:rsid w:val="002252C3"/>
    <w:rsid w:val="00225C54"/>
    <w:rsid w:val="00230765"/>
    <w:rsid w:val="00230D18"/>
    <w:rsid w:val="002319E4"/>
    <w:rsid w:val="00235632"/>
    <w:rsid w:val="00235872"/>
    <w:rsid w:val="00236110"/>
    <w:rsid w:val="0024121C"/>
    <w:rsid w:val="00241559"/>
    <w:rsid w:val="002435B3"/>
    <w:rsid w:val="00244DFF"/>
    <w:rsid w:val="002458EB"/>
    <w:rsid w:val="00246A36"/>
    <w:rsid w:val="00247873"/>
    <w:rsid w:val="002500C8"/>
    <w:rsid w:val="00255C91"/>
    <w:rsid w:val="00257543"/>
    <w:rsid w:val="002617E7"/>
    <w:rsid w:val="002634A9"/>
    <w:rsid w:val="00264228"/>
    <w:rsid w:val="00264334"/>
    <w:rsid w:val="0026473E"/>
    <w:rsid w:val="00266214"/>
    <w:rsid w:val="00267C83"/>
    <w:rsid w:val="0027144F"/>
    <w:rsid w:val="00271813"/>
    <w:rsid w:val="00271F3A"/>
    <w:rsid w:val="00273278"/>
    <w:rsid w:val="002737F4"/>
    <w:rsid w:val="00277638"/>
    <w:rsid w:val="0028044C"/>
    <w:rsid w:val="002805F5"/>
    <w:rsid w:val="00280751"/>
    <w:rsid w:val="0028280A"/>
    <w:rsid w:val="002837B1"/>
    <w:rsid w:val="002837D6"/>
    <w:rsid w:val="00283DB1"/>
    <w:rsid w:val="00286ACD"/>
    <w:rsid w:val="00287838"/>
    <w:rsid w:val="002907B5"/>
    <w:rsid w:val="00292EB7"/>
    <w:rsid w:val="00295A03"/>
    <w:rsid w:val="00296227"/>
    <w:rsid w:val="00296F44"/>
    <w:rsid w:val="0029777D"/>
    <w:rsid w:val="002A055E"/>
    <w:rsid w:val="002A1D4E"/>
    <w:rsid w:val="002A2869"/>
    <w:rsid w:val="002A3DA6"/>
    <w:rsid w:val="002A5442"/>
    <w:rsid w:val="002B24D6"/>
    <w:rsid w:val="002B4B6C"/>
    <w:rsid w:val="002B5425"/>
    <w:rsid w:val="002B611B"/>
    <w:rsid w:val="002B741A"/>
    <w:rsid w:val="002C41E6"/>
    <w:rsid w:val="002C501F"/>
    <w:rsid w:val="002C52E7"/>
    <w:rsid w:val="002C6278"/>
    <w:rsid w:val="002D071A"/>
    <w:rsid w:val="002D0EB4"/>
    <w:rsid w:val="002D2DB0"/>
    <w:rsid w:val="002D34B2"/>
    <w:rsid w:val="002D48B0"/>
    <w:rsid w:val="002D5B37"/>
    <w:rsid w:val="002D7637"/>
    <w:rsid w:val="002E17F2"/>
    <w:rsid w:val="002E1B9C"/>
    <w:rsid w:val="002E223C"/>
    <w:rsid w:val="002E5BC0"/>
    <w:rsid w:val="002E64FB"/>
    <w:rsid w:val="002E7CAE"/>
    <w:rsid w:val="002F2771"/>
    <w:rsid w:val="002F37A9"/>
    <w:rsid w:val="00301C4E"/>
    <w:rsid w:val="00301CE6"/>
    <w:rsid w:val="0030256B"/>
    <w:rsid w:val="0030501F"/>
    <w:rsid w:val="00306E58"/>
    <w:rsid w:val="00307BA1"/>
    <w:rsid w:val="00311702"/>
    <w:rsid w:val="00311E82"/>
    <w:rsid w:val="00313FD6"/>
    <w:rsid w:val="003143BD"/>
    <w:rsid w:val="00314815"/>
    <w:rsid w:val="00315363"/>
    <w:rsid w:val="003203ED"/>
    <w:rsid w:val="003205BB"/>
    <w:rsid w:val="00322C9F"/>
    <w:rsid w:val="00324D23"/>
    <w:rsid w:val="00324DA4"/>
    <w:rsid w:val="00325812"/>
    <w:rsid w:val="00326C0C"/>
    <w:rsid w:val="003305DF"/>
    <w:rsid w:val="00330D8F"/>
    <w:rsid w:val="00331751"/>
    <w:rsid w:val="00331BA6"/>
    <w:rsid w:val="00332722"/>
    <w:rsid w:val="00334579"/>
    <w:rsid w:val="00335858"/>
    <w:rsid w:val="00336BDA"/>
    <w:rsid w:val="00337E11"/>
    <w:rsid w:val="00341B14"/>
    <w:rsid w:val="00341C69"/>
    <w:rsid w:val="00342BD7"/>
    <w:rsid w:val="00346D0B"/>
    <w:rsid w:val="00346DB5"/>
    <w:rsid w:val="003477B1"/>
    <w:rsid w:val="00352524"/>
    <w:rsid w:val="00353CC2"/>
    <w:rsid w:val="00357380"/>
    <w:rsid w:val="003602D9"/>
    <w:rsid w:val="003604CE"/>
    <w:rsid w:val="0036366B"/>
    <w:rsid w:val="00370DEB"/>
    <w:rsid w:val="00370E47"/>
    <w:rsid w:val="003742AC"/>
    <w:rsid w:val="003750CB"/>
    <w:rsid w:val="00377CE1"/>
    <w:rsid w:val="00385BF0"/>
    <w:rsid w:val="003939FF"/>
    <w:rsid w:val="00393FEC"/>
    <w:rsid w:val="00396A76"/>
    <w:rsid w:val="003A0D75"/>
    <w:rsid w:val="003A2223"/>
    <w:rsid w:val="003A2A0F"/>
    <w:rsid w:val="003A3101"/>
    <w:rsid w:val="003A43E6"/>
    <w:rsid w:val="003A45A1"/>
    <w:rsid w:val="003A5B0A"/>
    <w:rsid w:val="003A6BAC"/>
    <w:rsid w:val="003A70A4"/>
    <w:rsid w:val="003A7EF3"/>
    <w:rsid w:val="003B159C"/>
    <w:rsid w:val="003B369F"/>
    <w:rsid w:val="003B36A3"/>
    <w:rsid w:val="003B64BB"/>
    <w:rsid w:val="003B659F"/>
    <w:rsid w:val="003B7B8E"/>
    <w:rsid w:val="003B7FE5"/>
    <w:rsid w:val="003C11C8"/>
    <w:rsid w:val="003C2702"/>
    <w:rsid w:val="003C7806"/>
    <w:rsid w:val="003D109F"/>
    <w:rsid w:val="003D2478"/>
    <w:rsid w:val="003D3C45"/>
    <w:rsid w:val="003D5B1F"/>
    <w:rsid w:val="003E15FA"/>
    <w:rsid w:val="003E1EA0"/>
    <w:rsid w:val="003E45ED"/>
    <w:rsid w:val="003E55E4"/>
    <w:rsid w:val="003E74E3"/>
    <w:rsid w:val="003F05C7"/>
    <w:rsid w:val="003F2CD4"/>
    <w:rsid w:val="003F408E"/>
    <w:rsid w:val="003F4AED"/>
    <w:rsid w:val="003F6BBE"/>
    <w:rsid w:val="003F7872"/>
    <w:rsid w:val="003F7907"/>
    <w:rsid w:val="003F79C1"/>
    <w:rsid w:val="004000E8"/>
    <w:rsid w:val="00400819"/>
    <w:rsid w:val="00401D0F"/>
    <w:rsid w:val="00402E2B"/>
    <w:rsid w:val="0040512B"/>
    <w:rsid w:val="00405CA5"/>
    <w:rsid w:val="004072C3"/>
    <w:rsid w:val="00407B3F"/>
    <w:rsid w:val="00407CD3"/>
    <w:rsid w:val="00410134"/>
    <w:rsid w:val="00410B72"/>
    <w:rsid w:val="00410F18"/>
    <w:rsid w:val="0041263E"/>
    <w:rsid w:val="00412B01"/>
    <w:rsid w:val="00413AAC"/>
    <w:rsid w:val="00413E92"/>
    <w:rsid w:val="00415BB2"/>
    <w:rsid w:val="0041622A"/>
    <w:rsid w:val="00421105"/>
    <w:rsid w:val="00421FBF"/>
    <w:rsid w:val="00422AA4"/>
    <w:rsid w:val="004242F4"/>
    <w:rsid w:val="004271DA"/>
    <w:rsid w:val="00427248"/>
    <w:rsid w:val="00433855"/>
    <w:rsid w:val="00437447"/>
    <w:rsid w:val="00441A92"/>
    <w:rsid w:val="004431DC"/>
    <w:rsid w:val="00444785"/>
    <w:rsid w:val="00444F56"/>
    <w:rsid w:val="00445D3E"/>
    <w:rsid w:val="00446488"/>
    <w:rsid w:val="00447193"/>
    <w:rsid w:val="00447DC3"/>
    <w:rsid w:val="004517AA"/>
    <w:rsid w:val="004520E9"/>
    <w:rsid w:val="00452CAC"/>
    <w:rsid w:val="00453753"/>
    <w:rsid w:val="00457565"/>
    <w:rsid w:val="00457B71"/>
    <w:rsid w:val="004612B6"/>
    <w:rsid w:val="00461C84"/>
    <w:rsid w:val="004620D8"/>
    <w:rsid w:val="00462C67"/>
    <w:rsid w:val="004669E2"/>
    <w:rsid w:val="00470C31"/>
    <w:rsid w:val="00471DE0"/>
    <w:rsid w:val="004734D0"/>
    <w:rsid w:val="0047556B"/>
    <w:rsid w:val="00477768"/>
    <w:rsid w:val="00483EBC"/>
    <w:rsid w:val="0048602F"/>
    <w:rsid w:val="00492BC5"/>
    <w:rsid w:val="0049342B"/>
    <w:rsid w:val="004960AF"/>
    <w:rsid w:val="004964F1"/>
    <w:rsid w:val="00496CBB"/>
    <w:rsid w:val="004972B8"/>
    <w:rsid w:val="00497588"/>
    <w:rsid w:val="004A16BC"/>
    <w:rsid w:val="004A25F1"/>
    <w:rsid w:val="004A2B94"/>
    <w:rsid w:val="004A6E83"/>
    <w:rsid w:val="004B3A64"/>
    <w:rsid w:val="004B6F6A"/>
    <w:rsid w:val="004B7C0C"/>
    <w:rsid w:val="004C118F"/>
    <w:rsid w:val="004C3898"/>
    <w:rsid w:val="004C3D72"/>
    <w:rsid w:val="004C3F4E"/>
    <w:rsid w:val="004D07E8"/>
    <w:rsid w:val="004D36B1"/>
    <w:rsid w:val="004D7EBD"/>
    <w:rsid w:val="004E2680"/>
    <w:rsid w:val="004E28F9"/>
    <w:rsid w:val="004E2A19"/>
    <w:rsid w:val="004E462E"/>
    <w:rsid w:val="004E56DC"/>
    <w:rsid w:val="004E76F4"/>
    <w:rsid w:val="004E7B43"/>
    <w:rsid w:val="004F0B4E"/>
    <w:rsid w:val="004F0B6C"/>
    <w:rsid w:val="004F2078"/>
    <w:rsid w:val="004F2446"/>
    <w:rsid w:val="004F2D93"/>
    <w:rsid w:val="004F3500"/>
    <w:rsid w:val="004F46CF"/>
    <w:rsid w:val="004F4DA3"/>
    <w:rsid w:val="00506557"/>
    <w:rsid w:val="0050677A"/>
    <w:rsid w:val="005108D8"/>
    <w:rsid w:val="005116F9"/>
    <w:rsid w:val="005153A7"/>
    <w:rsid w:val="005219CF"/>
    <w:rsid w:val="005326CB"/>
    <w:rsid w:val="00534B59"/>
    <w:rsid w:val="00534E67"/>
    <w:rsid w:val="0053631C"/>
    <w:rsid w:val="00536759"/>
    <w:rsid w:val="00537C62"/>
    <w:rsid w:val="00541875"/>
    <w:rsid w:val="00546970"/>
    <w:rsid w:val="00547EFE"/>
    <w:rsid w:val="00554E19"/>
    <w:rsid w:val="00560AED"/>
    <w:rsid w:val="0056121F"/>
    <w:rsid w:val="0057146A"/>
    <w:rsid w:val="00572505"/>
    <w:rsid w:val="00573135"/>
    <w:rsid w:val="005735B2"/>
    <w:rsid w:val="005802D1"/>
    <w:rsid w:val="00582500"/>
    <w:rsid w:val="00582665"/>
    <w:rsid w:val="00582809"/>
    <w:rsid w:val="00584AA7"/>
    <w:rsid w:val="0058798C"/>
    <w:rsid w:val="005900FA"/>
    <w:rsid w:val="00590D8D"/>
    <w:rsid w:val="00591452"/>
    <w:rsid w:val="00591E6E"/>
    <w:rsid w:val="00592AE0"/>
    <w:rsid w:val="005935A4"/>
    <w:rsid w:val="005948C2"/>
    <w:rsid w:val="005948DE"/>
    <w:rsid w:val="00595DCA"/>
    <w:rsid w:val="0059779B"/>
    <w:rsid w:val="00597DB6"/>
    <w:rsid w:val="005A209A"/>
    <w:rsid w:val="005A252B"/>
    <w:rsid w:val="005A255E"/>
    <w:rsid w:val="005A4831"/>
    <w:rsid w:val="005A5AED"/>
    <w:rsid w:val="005A662D"/>
    <w:rsid w:val="005A6C0F"/>
    <w:rsid w:val="005B022D"/>
    <w:rsid w:val="005B1409"/>
    <w:rsid w:val="005B2F12"/>
    <w:rsid w:val="005B35D7"/>
    <w:rsid w:val="005B392A"/>
    <w:rsid w:val="005B3AA3"/>
    <w:rsid w:val="005B6A77"/>
    <w:rsid w:val="005B6F83"/>
    <w:rsid w:val="005C0EF3"/>
    <w:rsid w:val="005C158B"/>
    <w:rsid w:val="005C1838"/>
    <w:rsid w:val="005C2EF9"/>
    <w:rsid w:val="005C2FCF"/>
    <w:rsid w:val="005C538D"/>
    <w:rsid w:val="005C74FB"/>
    <w:rsid w:val="005D0513"/>
    <w:rsid w:val="005D0AE5"/>
    <w:rsid w:val="005D1602"/>
    <w:rsid w:val="005D51AB"/>
    <w:rsid w:val="005D7056"/>
    <w:rsid w:val="005E1139"/>
    <w:rsid w:val="005E385F"/>
    <w:rsid w:val="005E5B81"/>
    <w:rsid w:val="005E638A"/>
    <w:rsid w:val="005F2302"/>
    <w:rsid w:val="005F2CB1"/>
    <w:rsid w:val="005F3025"/>
    <w:rsid w:val="005F4371"/>
    <w:rsid w:val="005F4C62"/>
    <w:rsid w:val="005F618C"/>
    <w:rsid w:val="005F70BD"/>
    <w:rsid w:val="00600974"/>
    <w:rsid w:val="0060283C"/>
    <w:rsid w:val="0060320F"/>
    <w:rsid w:val="00604F14"/>
    <w:rsid w:val="00605B43"/>
    <w:rsid w:val="006107BF"/>
    <w:rsid w:val="00611B83"/>
    <w:rsid w:val="00613257"/>
    <w:rsid w:val="00613752"/>
    <w:rsid w:val="00613878"/>
    <w:rsid w:val="00620A71"/>
    <w:rsid w:val="00620D80"/>
    <w:rsid w:val="006221EC"/>
    <w:rsid w:val="006234A6"/>
    <w:rsid w:val="0062535F"/>
    <w:rsid w:val="006255E7"/>
    <w:rsid w:val="00630001"/>
    <w:rsid w:val="006308DA"/>
    <w:rsid w:val="006311B3"/>
    <w:rsid w:val="0063284C"/>
    <w:rsid w:val="006331F1"/>
    <w:rsid w:val="00633284"/>
    <w:rsid w:val="006332EA"/>
    <w:rsid w:val="00636398"/>
    <w:rsid w:val="006367DF"/>
    <w:rsid w:val="006368D3"/>
    <w:rsid w:val="006377EC"/>
    <w:rsid w:val="0064151F"/>
    <w:rsid w:val="00641533"/>
    <w:rsid w:val="0064208D"/>
    <w:rsid w:val="006428F3"/>
    <w:rsid w:val="00643475"/>
    <w:rsid w:val="0064396A"/>
    <w:rsid w:val="0064539B"/>
    <w:rsid w:val="0064624E"/>
    <w:rsid w:val="00650AB9"/>
    <w:rsid w:val="006537BE"/>
    <w:rsid w:val="00655733"/>
    <w:rsid w:val="00655AA4"/>
    <w:rsid w:val="00655ACD"/>
    <w:rsid w:val="00656A92"/>
    <w:rsid w:val="00656DDE"/>
    <w:rsid w:val="0066011D"/>
    <w:rsid w:val="006607C0"/>
    <w:rsid w:val="006613A6"/>
    <w:rsid w:val="006627A2"/>
    <w:rsid w:val="006634E6"/>
    <w:rsid w:val="006655EE"/>
    <w:rsid w:val="00666416"/>
    <w:rsid w:val="00667EE7"/>
    <w:rsid w:val="006708E0"/>
    <w:rsid w:val="00670922"/>
    <w:rsid w:val="00670BE1"/>
    <w:rsid w:val="0067218F"/>
    <w:rsid w:val="006739F9"/>
    <w:rsid w:val="006741F2"/>
    <w:rsid w:val="00674CC3"/>
    <w:rsid w:val="00675C72"/>
    <w:rsid w:val="00676A8B"/>
    <w:rsid w:val="006771F9"/>
    <w:rsid w:val="006776D7"/>
    <w:rsid w:val="00681003"/>
    <w:rsid w:val="006817C9"/>
    <w:rsid w:val="00683ECE"/>
    <w:rsid w:val="00685661"/>
    <w:rsid w:val="00685E21"/>
    <w:rsid w:val="00686F39"/>
    <w:rsid w:val="00692B61"/>
    <w:rsid w:val="006933B0"/>
    <w:rsid w:val="00694BE0"/>
    <w:rsid w:val="00694D3E"/>
    <w:rsid w:val="00695963"/>
    <w:rsid w:val="00695FC2"/>
    <w:rsid w:val="00696949"/>
    <w:rsid w:val="00696C06"/>
    <w:rsid w:val="00697052"/>
    <w:rsid w:val="006A01A1"/>
    <w:rsid w:val="006A46FB"/>
    <w:rsid w:val="006A5E28"/>
    <w:rsid w:val="006A60F7"/>
    <w:rsid w:val="006A697B"/>
    <w:rsid w:val="006A7AFF"/>
    <w:rsid w:val="006B0571"/>
    <w:rsid w:val="006B1816"/>
    <w:rsid w:val="006B2099"/>
    <w:rsid w:val="006B217F"/>
    <w:rsid w:val="006B4459"/>
    <w:rsid w:val="006B50CF"/>
    <w:rsid w:val="006B5E1A"/>
    <w:rsid w:val="006B685B"/>
    <w:rsid w:val="006C03B8"/>
    <w:rsid w:val="006C5EC9"/>
    <w:rsid w:val="006C6059"/>
    <w:rsid w:val="006C6A99"/>
    <w:rsid w:val="006C7522"/>
    <w:rsid w:val="006D51E9"/>
    <w:rsid w:val="006D6A86"/>
    <w:rsid w:val="006D6E66"/>
    <w:rsid w:val="006D6F08"/>
    <w:rsid w:val="006E062C"/>
    <w:rsid w:val="006E07CD"/>
    <w:rsid w:val="006E1C82"/>
    <w:rsid w:val="006E2278"/>
    <w:rsid w:val="006E28B7"/>
    <w:rsid w:val="006E2A9B"/>
    <w:rsid w:val="006E3310"/>
    <w:rsid w:val="006E4E39"/>
    <w:rsid w:val="006E565E"/>
    <w:rsid w:val="006E673D"/>
    <w:rsid w:val="006E7C58"/>
    <w:rsid w:val="006E7D3B"/>
    <w:rsid w:val="006F1B70"/>
    <w:rsid w:val="006F341D"/>
    <w:rsid w:val="006F3CDE"/>
    <w:rsid w:val="006F3D97"/>
    <w:rsid w:val="006F58D4"/>
    <w:rsid w:val="006F6582"/>
    <w:rsid w:val="0070346E"/>
    <w:rsid w:val="00704501"/>
    <w:rsid w:val="00704EDB"/>
    <w:rsid w:val="00705A52"/>
    <w:rsid w:val="00706101"/>
    <w:rsid w:val="00707072"/>
    <w:rsid w:val="00707D61"/>
    <w:rsid w:val="00710F72"/>
    <w:rsid w:val="00712287"/>
    <w:rsid w:val="00712772"/>
    <w:rsid w:val="0071380B"/>
    <w:rsid w:val="007148D3"/>
    <w:rsid w:val="00715B9A"/>
    <w:rsid w:val="007160C2"/>
    <w:rsid w:val="00716B90"/>
    <w:rsid w:val="00723537"/>
    <w:rsid w:val="0072443B"/>
    <w:rsid w:val="007257D0"/>
    <w:rsid w:val="00726EA6"/>
    <w:rsid w:val="00727208"/>
    <w:rsid w:val="00727680"/>
    <w:rsid w:val="007348B1"/>
    <w:rsid w:val="00734A73"/>
    <w:rsid w:val="007362A6"/>
    <w:rsid w:val="00736D7D"/>
    <w:rsid w:val="00740E58"/>
    <w:rsid w:val="0074358A"/>
    <w:rsid w:val="007445A0"/>
    <w:rsid w:val="0074524B"/>
    <w:rsid w:val="00747D8B"/>
    <w:rsid w:val="00751228"/>
    <w:rsid w:val="00753B82"/>
    <w:rsid w:val="007542B7"/>
    <w:rsid w:val="00756806"/>
    <w:rsid w:val="007571E1"/>
    <w:rsid w:val="0076015A"/>
    <w:rsid w:val="007604B2"/>
    <w:rsid w:val="007629B9"/>
    <w:rsid w:val="00765281"/>
    <w:rsid w:val="00766BAD"/>
    <w:rsid w:val="00772219"/>
    <w:rsid w:val="007729A2"/>
    <w:rsid w:val="00772FAE"/>
    <w:rsid w:val="007755F2"/>
    <w:rsid w:val="00776971"/>
    <w:rsid w:val="00780A80"/>
    <w:rsid w:val="00781369"/>
    <w:rsid w:val="0078177E"/>
    <w:rsid w:val="0078304C"/>
    <w:rsid w:val="00783673"/>
    <w:rsid w:val="00783E0E"/>
    <w:rsid w:val="00783E5B"/>
    <w:rsid w:val="007844AC"/>
    <w:rsid w:val="00785490"/>
    <w:rsid w:val="0079098E"/>
    <w:rsid w:val="007925EA"/>
    <w:rsid w:val="00792B8D"/>
    <w:rsid w:val="00793CD8"/>
    <w:rsid w:val="00795C92"/>
    <w:rsid w:val="00796148"/>
    <w:rsid w:val="00796231"/>
    <w:rsid w:val="007A1CB3"/>
    <w:rsid w:val="007A306F"/>
    <w:rsid w:val="007A43A6"/>
    <w:rsid w:val="007A58A6"/>
    <w:rsid w:val="007A6349"/>
    <w:rsid w:val="007B2C19"/>
    <w:rsid w:val="007B3D2D"/>
    <w:rsid w:val="007B4C12"/>
    <w:rsid w:val="007B50AE"/>
    <w:rsid w:val="007B51DF"/>
    <w:rsid w:val="007B5C64"/>
    <w:rsid w:val="007C05DD"/>
    <w:rsid w:val="007C3349"/>
    <w:rsid w:val="007C3D18"/>
    <w:rsid w:val="007C60BF"/>
    <w:rsid w:val="007C6A07"/>
    <w:rsid w:val="007C75A1"/>
    <w:rsid w:val="007C77A5"/>
    <w:rsid w:val="007D04E5"/>
    <w:rsid w:val="007D15BE"/>
    <w:rsid w:val="007D5901"/>
    <w:rsid w:val="007D7526"/>
    <w:rsid w:val="007D7C1A"/>
    <w:rsid w:val="007E4610"/>
    <w:rsid w:val="007E4715"/>
    <w:rsid w:val="007E505B"/>
    <w:rsid w:val="007E7091"/>
    <w:rsid w:val="007E72A0"/>
    <w:rsid w:val="007F1E7B"/>
    <w:rsid w:val="007F2276"/>
    <w:rsid w:val="007F7269"/>
    <w:rsid w:val="00800840"/>
    <w:rsid w:val="008034CA"/>
    <w:rsid w:val="00803FAE"/>
    <w:rsid w:val="0080444C"/>
    <w:rsid w:val="008050EB"/>
    <w:rsid w:val="00805C7F"/>
    <w:rsid w:val="0080605F"/>
    <w:rsid w:val="00807786"/>
    <w:rsid w:val="00810345"/>
    <w:rsid w:val="00810F9E"/>
    <w:rsid w:val="0081173A"/>
    <w:rsid w:val="00811FCB"/>
    <w:rsid w:val="00813653"/>
    <w:rsid w:val="008158D6"/>
    <w:rsid w:val="00817196"/>
    <w:rsid w:val="008235DB"/>
    <w:rsid w:val="00824AB4"/>
    <w:rsid w:val="00824B17"/>
    <w:rsid w:val="0082573E"/>
    <w:rsid w:val="00825A16"/>
    <w:rsid w:val="00825C42"/>
    <w:rsid w:val="00825D25"/>
    <w:rsid w:val="00827464"/>
    <w:rsid w:val="00827D6F"/>
    <w:rsid w:val="0083083B"/>
    <w:rsid w:val="00831906"/>
    <w:rsid w:val="00835FE0"/>
    <w:rsid w:val="008371B3"/>
    <w:rsid w:val="008376AC"/>
    <w:rsid w:val="00840604"/>
    <w:rsid w:val="008417FF"/>
    <w:rsid w:val="008444E8"/>
    <w:rsid w:val="00844E80"/>
    <w:rsid w:val="00846FE7"/>
    <w:rsid w:val="008513B6"/>
    <w:rsid w:val="008520E9"/>
    <w:rsid w:val="0085262F"/>
    <w:rsid w:val="00854EFB"/>
    <w:rsid w:val="00855DA5"/>
    <w:rsid w:val="00855DDB"/>
    <w:rsid w:val="00856911"/>
    <w:rsid w:val="008619C9"/>
    <w:rsid w:val="008657A3"/>
    <w:rsid w:val="008676AD"/>
    <w:rsid w:val="008677FD"/>
    <w:rsid w:val="008706D4"/>
    <w:rsid w:val="00870F8A"/>
    <w:rsid w:val="008719A4"/>
    <w:rsid w:val="00871D23"/>
    <w:rsid w:val="00872CF3"/>
    <w:rsid w:val="00874312"/>
    <w:rsid w:val="0087437C"/>
    <w:rsid w:val="00875581"/>
    <w:rsid w:val="00875CD7"/>
    <w:rsid w:val="00875D4F"/>
    <w:rsid w:val="0087655D"/>
    <w:rsid w:val="00876B4D"/>
    <w:rsid w:val="00877F18"/>
    <w:rsid w:val="00883FF6"/>
    <w:rsid w:val="00884692"/>
    <w:rsid w:val="008858D9"/>
    <w:rsid w:val="00886015"/>
    <w:rsid w:val="00890F6A"/>
    <w:rsid w:val="00891662"/>
    <w:rsid w:val="008941E3"/>
    <w:rsid w:val="00894A88"/>
    <w:rsid w:val="00895386"/>
    <w:rsid w:val="0089587D"/>
    <w:rsid w:val="00895DA9"/>
    <w:rsid w:val="008967E0"/>
    <w:rsid w:val="008A0FC0"/>
    <w:rsid w:val="008A1620"/>
    <w:rsid w:val="008A21FF"/>
    <w:rsid w:val="008A2CE2"/>
    <w:rsid w:val="008A2F1D"/>
    <w:rsid w:val="008A30AC"/>
    <w:rsid w:val="008A44B8"/>
    <w:rsid w:val="008A4B41"/>
    <w:rsid w:val="008A51A8"/>
    <w:rsid w:val="008A54C7"/>
    <w:rsid w:val="008A77D8"/>
    <w:rsid w:val="008B010A"/>
    <w:rsid w:val="008B0483"/>
    <w:rsid w:val="008B120C"/>
    <w:rsid w:val="008B507A"/>
    <w:rsid w:val="008B51A0"/>
    <w:rsid w:val="008B592A"/>
    <w:rsid w:val="008B7344"/>
    <w:rsid w:val="008B78B7"/>
    <w:rsid w:val="008B7B5C"/>
    <w:rsid w:val="008C02B3"/>
    <w:rsid w:val="008C0C99"/>
    <w:rsid w:val="008C1089"/>
    <w:rsid w:val="008C1176"/>
    <w:rsid w:val="008C2017"/>
    <w:rsid w:val="008C2C99"/>
    <w:rsid w:val="008C42D7"/>
    <w:rsid w:val="008C4958"/>
    <w:rsid w:val="008C4BAA"/>
    <w:rsid w:val="008C5760"/>
    <w:rsid w:val="008C6AE8"/>
    <w:rsid w:val="008C6CE3"/>
    <w:rsid w:val="008C7573"/>
    <w:rsid w:val="008D00A5"/>
    <w:rsid w:val="008D0CBC"/>
    <w:rsid w:val="008D1F27"/>
    <w:rsid w:val="008D31D3"/>
    <w:rsid w:val="008D34F1"/>
    <w:rsid w:val="008D39D8"/>
    <w:rsid w:val="008D6D1A"/>
    <w:rsid w:val="008D7FB8"/>
    <w:rsid w:val="008E065E"/>
    <w:rsid w:val="008E0927"/>
    <w:rsid w:val="008E15BB"/>
    <w:rsid w:val="008E1909"/>
    <w:rsid w:val="008E6303"/>
    <w:rsid w:val="008E6D92"/>
    <w:rsid w:val="008F044F"/>
    <w:rsid w:val="008F1EAB"/>
    <w:rsid w:val="008F25CB"/>
    <w:rsid w:val="008F33DC"/>
    <w:rsid w:val="008F40BA"/>
    <w:rsid w:val="008F477F"/>
    <w:rsid w:val="008F4DC2"/>
    <w:rsid w:val="00902350"/>
    <w:rsid w:val="0090336B"/>
    <w:rsid w:val="00903AC1"/>
    <w:rsid w:val="0090482A"/>
    <w:rsid w:val="009053AA"/>
    <w:rsid w:val="00906939"/>
    <w:rsid w:val="00910B7D"/>
    <w:rsid w:val="00911DFB"/>
    <w:rsid w:val="009139D9"/>
    <w:rsid w:val="00914577"/>
    <w:rsid w:val="00914AD8"/>
    <w:rsid w:val="00916079"/>
    <w:rsid w:val="00917CE9"/>
    <w:rsid w:val="00920BF2"/>
    <w:rsid w:val="00922010"/>
    <w:rsid w:val="00925ECE"/>
    <w:rsid w:val="00931BD9"/>
    <w:rsid w:val="009364A6"/>
    <w:rsid w:val="009368F3"/>
    <w:rsid w:val="00937D23"/>
    <w:rsid w:val="009409AD"/>
    <w:rsid w:val="00941636"/>
    <w:rsid w:val="00942A11"/>
    <w:rsid w:val="00943742"/>
    <w:rsid w:val="009439AA"/>
    <w:rsid w:val="00945C05"/>
    <w:rsid w:val="00946945"/>
    <w:rsid w:val="00947713"/>
    <w:rsid w:val="00950DE7"/>
    <w:rsid w:val="00952C33"/>
    <w:rsid w:val="00953920"/>
    <w:rsid w:val="00953D47"/>
    <w:rsid w:val="00955B1C"/>
    <w:rsid w:val="009565A1"/>
    <w:rsid w:val="00956796"/>
    <w:rsid w:val="0095681E"/>
    <w:rsid w:val="009572D4"/>
    <w:rsid w:val="009574E6"/>
    <w:rsid w:val="00961921"/>
    <w:rsid w:val="0096244B"/>
    <w:rsid w:val="00963DC5"/>
    <w:rsid w:val="0096430A"/>
    <w:rsid w:val="00965055"/>
    <w:rsid w:val="0096554B"/>
    <w:rsid w:val="0096584A"/>
    <w:rsid w:val="009707E9"/>
    <w:rsid w:val="00971EC1"/>
    <w:rsid w:val="00971F08"/>
    <w:rsid w:val="00971FEC"/>
    <w:rsid w:val="00972EE2"/>
    <w:rsid w:val="0097603D"/>
    <w:rsid w:val="00976949"/>
    <w:rsid w:val="00980477"/>
    <w:rsid w:val="00980BC6"/>
    <w:rsid w:val="009826C7"/>
    <w:rsid w:val="00982C4F"/>
    <w:rsid w:val="00985253"/>
    <w:rsid w:val="009853B3"/>
    <w:rsid w:val="00987313"/>
    <w:rsid w:val="0098796D"/>
    <w:rsid w:val="00990630"/>
    <w:rsid w:val="00991761"/>
    <w:rsid w:val="0099351B"/>
    <w:rsid w:val="0099468A"/>
    <w:rsid w:val="00994DCA"/>
    <w:rsid w:val="009960EC"/>
    <w:rsid w:val="009970DD"/>
    <w:rsid w:val="009A08E1"/>
    <w:rsid w:val="009A0FBA"/>
    <w:rsid w:val="009A1601"/>
    <w:rsid w:val="009A1DED"/>
    <w:rsid w:val="009A3BB6"/>
    <w:rsid w:val="009A462D"/>
    <w:rsid w:val="009A5CBA"/>
    <w:rsid w:val="009B1F30"/>
    <w:rsid w:val="009B3AC2"/>
    <w:rsid w:val="009B4DF4"/>
    <w:rsid w:val="009B564E"/>
    <w:rsid w:val="009B7E87"/>
    <w:rsid w:val="009C0169"/>
    <w:rsid w:val="009C403E"/>
    <w:rsid w:val="009C4A24"/>
    <w:rsid w:val="009D4FF0"/>
    <w:rsid w:val="009D52C2"/>
    <w:rsid w:val="009D703C"/>
    <w:rsid w:val="009D718F"/>
    <w:rsid w:val="009E068F"/>
    <w:rsid w:val="009E14E0"/>
    <w:rsid w:val="009E15FB"/>
    <w:rsid w:val="009E35DB"/>
    <w:rsid w:val="009E3BC9"/>
    <w:rsid w:val="009E47A3"/>
    <w:rsid w:val="009E54D7"/>
    <w:rsid w:val="009F0157"/>
    <w:rsid w:val="009F058D"/>
    <w:rsid w:val="009F08F3"/>
    <w:rsid w:val="009F13F9"/>
    <w:rsid w:val="009F1D1D"/>
    <w:rsid w:val="009F2C9C"/>
    <w:rsid w:val="009F344F"/>
    <w:rsid w:val="009F4945"/>
    <w:rsid w:val="009F5F5B"/>
    <w:rsid w:val="00A031D8"/>
    <w:rsid w:val="00A048A8"/>
    <w:rsid w:val="00A04F49"/>
    <w:rsid w:val="00A11E4B"/>
    <w:rsid w:val="00A13E54"/>
    <w:rsid w:val="00A14228"/>
    <w:rsid w:val="00A15781"/>
    <w:rsid w:val="00A17F63"/>
    <w:rsid w:val="00A20A8B"/>
    <w:rsid w:val="00A2193B"/>
    <w:rsid w:val="00A2351A"/>
    <w:rsid w:val="00A23537"/>
    <w:rsid w:val="00A239B5"/>
    <w:rsid w:val="00A2433C"/>
    <w:rsid w:val="00A264A9"/>
    <w:rsid w:val="00A26DCF"/>
    <w:rsid w:val="00A27354"/>
    <w:rsid w:val="00A27785"/>
    <w:rsid w:val="00A30187"/>
    <w:rsid w:val="00A3448A"/>
    <w:rsid w:val="00A36297"/>
    <w:rsid w:val="00A41E2B"/>
    <w:rsid w:val="00A43249"/>
    <w:rsid w:val="00A437F6"/>
    <w:rsid w:val="00A43A53"/>
    <w:rsid w:val="00A45B74"/>
    <w:rsid w:val="00A46C42"/>
    <w:rsid w:val="00A50F6A"/>
    <w:rsid w:val="00A51124"/>
    <w:rsid w:val="00A5213C"/>
    <w:rsid w:val="00A52E1D"/>
    <w:rsid w:val="00A52F84"/>
    <w:rsid w:val="00A55108"/>
    <w:rsid w:val="00A55BEF"/>
    <w:rsid w:val="00A61499"/>
    <w:rsid w:val="00A62A77"/>
    <w:rsid w:val="00A63483"/>
    <w:rsid w:val="00A6414F"/>
    <w:rsid w:val="00A64F92"/>
    <w:rsid w:val="00A657D7"/>
    <w:rsid w:val="00A660AC"/>
    <w:rsid w:val="00A66A50"/>
    <w:rsid w:val="00A67E6C"/>
    <w:rsid w:val="00A71B99"/>
    <w:rsid w:val="00A72A07"/>
    <w:rsid w:val="00A736DE"/>
    <w:rsid w:val="00A739D0"/>
    <w:rsid w:val="00A75778"/>
    <w:rsid w:val="00A758C1"/>
    <w:rsid w:val="00A761D4"/>
    <w:rsid w:val="00A77EC4"/>
    <w:rsid w:val="00A808CB"/>
    <w:rsid w:val="00A86402"/>
    <w:rsid w:val="00A877CE"/>
    <w:rsid w:val="00A91FAC"/>
    <w:rsid w:val="00A92879"/>
    <w:rsid w:val="00A9442A"/>
    <w:rsid w:val="00A9604E"/>
    <w:rsid w:val="00AA016F"/>
    <w:rsid w:val="00AA12E6"/>
    <w:rsid w:val="00AA1CC0"/>
    <w:rsid w:val="00AA1ED6"/>
    <w:rsid w:val="00AA4980"/>
    <w:rsid w:val="00AA51D6"/>
    <w:rsid w:val="00AA5373"/>
    <w:rsid w:val="00AA7785"/>
    <w:rsid w:val="00AB0BC8"/>
    <w:rsid w:val="00AB11CA"/>
    <w:rsid w:val="00AB14D9"/>
    <w:rsid w:val="00AB3C19"/>
    <w:rsid w:val="00AB4AB8"/>
    <w:rsid w:val="00AB655E"/>
    <w:rsid w:val="00AC007F"/>
    <w:rsid w:val="00AC0F6A"/>
    <w:rsid w:val="00AC2B12"/>
    <w:rsid w:val="00AC2ECD"/>
    <w:rsid w:val="00AC3119"/>
    <w:rsid w:val="00AC49FB"/>
    <w:rsid w:val="00AC5A10"/>
    <w:rsid w:val="00AD0222"/>
    <w:rsid w:val="00AD0AA3"/>
    <w:rsid w:val="00AD3F94"/>
    <w:rsid w:val="00AD4A5A"/>
    <w:rsid w:val="00AD6825"/>
    <w:rsid w:val="00AD6B12"/>
    <w:rsid w:val="00AE1442"/>
    <w:rsid w:val="00AE27AC"/>
    <w:rsid w:val="00AE2AC7"/>
    <w:rsid w:val="00AE40E0"/>
    <w:rsid w:val="00AE4DBA"/>
    <w:rsid w:val="00AE4F07"/>
    <w:rsid w:val="00AE5BBE"/>
    <w:rsid w:val="00AE6F8F"/>
    <w:rsid w:val="00AF1C5D"/>
    <w:rsid w:val="00AF2367"/>
    <w:rsid w:val="00AF3FEE"/>
    <w:rsid w:val="00AF42D7"/>
    <w:rsid w:val="00AF5D2F"/>
    <w:rsid w:val="00B00439"/>
    <w:rsid w:val="00B006FE"/>
    <w:rsid w:val="00B007CB"/>
    <w:rsid w:val="00B02AA9"/>
    <w:rsid w:val="00B02FA3"/>
    <w:rsid w:val="00B05084"/>
    <w:rsid w:val="00B1021E"/>
    <w:rsid w:val="00B11300"/>
    <w:rsid w:val="00B11A48"/>
    <w:rsid w:val="00B123C2"/>
    <w:rsid w:val="00B157F9"/>
    <w:rsid w:val="00B160A3"/>
    <w:rsid w:val="00B20256"/>
    <w:rsid w:val="00B20D09"/>
    <w:rsid w:val="00B21034"/>
    <w:rsid w:val="00B22DCF"/>
    <w:rsid w:val="00B25A15"/>
    <w:rsid w:val="00B275C8"/>
    <w:rsid w:val="00B2763F"/>
    <w:rsid w:val="00B27AAC"/>
    <w:rsid w:val="00B30139"/>
    <w:rsid w:val="00B3091E"/>
    <w:rsid w:val="00B30929"/>
    <w:rsid w:val="00B31F2D"/>
    <w:rsid w:val="00B338ED"/>
    <w:rsid w:val="00B36A53"/>
    <w:rsid w:val="00B37029"/>
    <w:rsid w:val="00B37060"/>
    <w:rsid w:val="00B372AA"/>
    <w:rsid w:val="00B40445"/>
    <w:rsid w:val="00B409E0"/>
    <w:rsid w:val="00B41265"/>
    <w:rsid w:val="00B41888"/>
    <w:rsid w:val="00B42CE9"/>
    <w:rsid w:val="00B45A52"/>
    <w:rsid w:val="00B46175"/>
    <w:rsid w:val="00B47A3E"/>
    <w:rsid w:val="00B548B7"/>
    <w:rsid w:val="00B56BD9"/>
    <w:rsid w:val="00B576BF"/>
    <w:rsid w:val="00B61E2D"/>
    <w:rsid w:val="00B62E51"/>
    <w:rsid w:val="00B659CD"/>
    <w:rsid w:val="00B664C7"/>
    <w:rsid w:val="00B739F6"/>
    <w:rsid w:val="00B81A6C"/>
    <w:rsid w:val="00B825AF"/>
    <w:rsid w:val="00B83228"/>
    <w:rsid w:val="00B8340C"/>
    <w:rsid w:val="00B85DE5"/>
    <w:rsid w:val="00B86C1A"/>
    <w:rsid w:val="00B9000E"/>
    <w:rsid w:val="00B90F73"/>
    <w:rsid w:val="00B91045"/>
    <w:rsid w:val="00B928C7"/>
    <w:rsid w:val="00B93B59"/>
    <w:rsid w:val="00B9406A"/>
    <w:rsid w:val="00B96EA9"/>
    <w:rsid w:val="00B97AA5"/>
    <w:rsid w:val="00BA2280"/>
    <w:rsid w:val="00BA2A08"/>
    <w:rsid w:val="00BA4B1C"/>
    <w:rsid w:val="00BA56D2"/>
    <w:rsid w:val="00BA5C2E"/>
    <w:rsid w:val="00BA5D74"/>
    <w:rsid w:val="00BA5FC5"/>
    <w:rsid w:val="00BA76E0"/>
    <w:rsid w:val="00BB2A25"/>
    <w:rsid w:val="00BB3D48"/>
    <w:rsid w:val="00BB433F"/>
    <w:rsid w:val="00BB51E9"/>
    <w:rsid w:val="00BB6C99"/>
    <w:rsid w:val="00BC0FDC"/>
    <w:rsid w:val="00BC1903"/>
    <w:rsid w:val="00BC3053"/>
    <w:rsid w:val="00BC36FA"/>
    <w:rsid w:val="00BC4D2E"/>
    <w:rsid w:val="00BC53B5"/>
    <w:rsid w:val="00BD0D06"/>
    <w:rsid w:val="00BD48AC"/>
    <w:rsid w:val="00BD517C"/>
    <w:rsid w:val="00BD5758"/>
    <w:rsid w:val="00BD5F1A"/>
    <w:rsid w:val="00BE1234"/>
    <w:rsid w:val="00BE2FA6"/>
    <w:rsid w:val="00BE333F"/>
    <w:rsid w:val="00BE7406"/>
    <w:rsid w:val="00BE7603"/>
    <w:rsid w:val="00BF2E33"/>
    <w:rsid w:val="00BF3279"/>
    <w:rsid w:val="00BF3AC1"/>
    <w:rsid w:val="00BF3FBF"/>
    <w:rsid w:val="00BF74C7"/>
    <w:rsid w:val="00BF78BC"/>
    <w:rsid w:val="00C015F1"/>
    <w:rsid w:val="00C01924"/>
    <w:rsid w:val="00C01F33"/>
    <w:rsid w:val="00C02CC6"/>
    <w:rsid w:val="00C040F7"/>
    <w:rsid w:val="00C044AB"/>
    <w:rsid w:val="00C045F3"/>
    <w:rsid w:val="00C05706"/>
    <w:rsid w:val="00C07377"/>
    <w:rsid w:val="00C10478"/>
    <w:rsid w:val="00C12107"/>
    <w:rsid w:val="00C14350"/>
    <w:rsid w:val="00C14D4B"/>
    <w:rsid w:val="00C154BB"/>
    <w:rsid w:val="00C279B5"/>
    <w:rsid w:val="00C27C45"/>
    <w:rsid w:val="00C35389"/>
    <w:rsid w:val="00C359F1"/>
    <w:rsid w:val="00C3719D"/>
    <w:rsid w:val="00C37CB2"/>
    <w:rsid w:val="00C44F12"/>
    <w:rsid w:val="00C458E3"/>
    <w:rsid w:val="00C473A5"/>
    <w:rsid w:val="00C51CD8"/>
    <w:rsid w:val="00C51F77"/>
    <w:rsid w:val="00C54995"/>
    <w:rsid w:val="00C54D41"/>
    <w:rsid w:val="00C55CDC"/>
    <w:rsid w:val="00C60783"/>
    <w:rsid w:val="00C6095C"/>
    <w:rsid w:val="00C61F3A"/>
    <w:rsid w:val="00C6371A"/>
    <w:rsid w:val="00C64672"/>
    <w:rsid w:val="00C653ED"/>
    <w:rsid w:val="00C701FF"/>
    <w:rsid w:val="00C70697"/>
    <w:rsid w:val="00C72093"/>
    <w:rsid w:val="00C72EF4"/>
    <w:rsid w:val="00C7404A"/>
    <w:rsid w:val="00C744FE"/>
    <w:rsid w:val="00C747C0"/>
    <w:rsid w:val="00C75D2F"/>
    <w:rsid w:val="00C76551"/>
    <w:rsid w:val="00C767BE"/>
    <w:rsid w:val="00C76E3C"/>
    <w:rsid w:val="00C7709E"/>
    <w:rsid w:val="00C81568"/>
    <w:rsid w:val="00C83DC2"/>
    <w:rsid w:val="00C85D59"/>
    <w:rsid w:val="00C9027A"/>
    <w:rsid w:val="00C9068E"/>
    <w:rsid w:val="00C917E5"/>
    <w:rsid w:val="00C93814"/>
    <w:rsid w:val="00C93C4B"/>
    <w:rsid w:val="00C944AB"/>
    <w:rsid w:val="00C945EA"/>
    <w:rsid w:val="00C95560"/>
    <w:rsid w:val="00C95B40"/>
    <w:rsid w:val="00C9704F"/>
    <w:rsid w:val="00CA11D0"/>
    <w:rsid w:val="00CA1ED8"/>
    <w:rsid w:val="00CA7348"/>
    <w:rsid w:val="00CB1F63"/>
    <w:rsid w:val="00CB7170"/>
    <w:rsid w:val="00CC040E"/>
    <w:rsid w:val="00CC111F"/>
    <w:rsid w:val="00CC2011"/>
    <w:rsid w:val="00CC284E"/>
    <w:rsid w:val="00CC3399"/>
    <w:rsid w:val="00CC3AC6"/>
    <w:rsid w:val="00CC3EA0"/>
    <w:rsid w:val="00CC7181"/>
    <w:rsid w:val="00CC7B45"/>
    <w:rsid w:val="00CD1188"/>
    <w:rsid w:val="00CD26C0"/>
    <w:rsid w:val="00CD2DA8"/>
    <w:rsid w:val="00CD2ED1"/>
    <w:rsid w:val="00CD337B"/>
    <w:rsid w:val="00CD3D1D"/>
    <w:rsid w:val="00CD4380"/>
    <w:rsid w:val="00CD5293"/>
    <w:rsid w:val="00CD7CF5"/>
    <w:rsid w:val="00CE0424"/>
    <w:rsid w:val="00CE7561"/>
    <w:rsid w:val="00CF086E"/>
    <w:rsid w:val="00CF0DBF"/>
    <w:rsid w:val="00CF1157"/>
    <w:rsid w:val="00CF1354"/>
    <w:rsid w:val="00CF3B1F"/>
    <w:rsid w:val="00CF3BF6"/>
    <w:rsid w:val="00CF625B"/>
    <w:rsid w:val="00CF687E"/>
    <w:rsid w:val="00CF6F6E"/>
    <w:rsid w:val="00D015CD"/>
    <w:rsid w:val="00D0245F"/>
    <w:rsid w:val="00D02DFA"/>
    <w:rsid w:val="00D0349B"/>
    <w:rsid w:val="00D047E3"/>
    <w:rsid w:val="00D04C37"/>
    <w:rsid w:val="00D10249"/>
    <w:rsid w:val="00D115C3"/>
    <w:rsid w:val="00D11897"/>
    <w:rsid w:val="00D121A5"/>
    <w:rsid w:val="00D13135"/>
    <w:rsid w:val="00D13E4E"/>
    <w:rsid w:val="00D14445"/>
    <w:rsid w:val="00D14A6C"/>
    <w:rsid w:val="00D21473"/>
    <w:rsid w:val="00D239A7"/>
    <w:rsid w:val="00D23F47"/>
    <w:rsid w:val="00D27735"/>
    <w:rsid w:val="00D321D9"/>
    <w:rsid w:val="00D35A3F"/>
    <w:rsid w:val="00D36248"/>
    <w:rsid w:val="00D36E71"/>
    <w:rsid w:val="00D37D87"/>
    <w:rsid w:val="00D40B33"/>
    <w:rsid w:val="00D426D5"/>
    <w:rsid w:val="00D4318F"/>
    <w:rsid w:val="00D438BF"/>
    <w:rsid w:val="00D440F8"/>
    <w:rsid w:val="00D4413C"/>
    <w:rsid w:val="00D448A6"/>
    <w:rsid w:val="00D47E8A"/>
    <w:rsid w:val="00D5026B"/>
    <w:rsid w:val="00D51176"/>
    <w:rsid w:val="00D53E3F"/>
    <w:rsid w:val="00D546FF"/>
    <w:rsid w:val="00D549D2"/>
    <w:rsid w:val="00D54F28"/>
    <w:rsid w:val="00D55AD5"/>
    <w:rsid w:val="00D576CA"/>
    <w:rsid w:val="00D602BC"/>
    <w:rsid w:val="00D608BD"/>
    <w:rsid w:val="00D61AF5"/>
    <w:rsid w:val="00D63411"/>
    <w:rsid w:val="00D652B5"/>
    <w:rsid w:val="00D66155"/>
    <w:rsid w:val="00D708B0"/>
    <w:rsid w:val="00D7284D"/>
    <w:rsid w:val="00D771C6"/>
    <w:rsid w:val="00D77B1D"/>
    <w:rsid w:val="00D8021F"/>
    <w:rsid w:val="00D80383"/>
    <w:rsid w:val="00D82157"/>
    <w:rsid w:val="00D823C6"/>
    <w:rsid w:val="00D8327F"/>
    <w:rsid w:val="00D8510F"/>
    <w:rsid w:val="00D858D2"/>
    <w:rsid w:val="00D86CA3"/>
    <w:rsid w:val="00D871CE"/>
    <w:rsid w:val="00D9196D"/>
    <w:rsid w:val="00D92742"/>
    <w:rsid w:val="00D92982"/>
    <w:rsid w:val="00D94915"/>
    <w:rsid w:val="00DA27EF"/>
    <w:rsid w:val="00DA305E"/>
    <w:rsid w:val="00DA5417"/>
    <w:rsid w:val="00DA56E8"/>
    <w:rsid w:val="00DA664D"/>
    <w:rsid w:val="00DB0A9F"/>
    <w:rsid w:val="00DB0D4B"/>
    <w:rsid w:val="00DB1898"/>
    <w:rsid w:val="00DB377D"/>
    <w:rsid w:val="00DC2707"/>
    <w:rsid w:val="00DC2D36"/>
    <w:rsid w:val="00DC3155"/>
    <w:rsid w:val="00DC3FB4"/>
    <w:rsid w:val="00DC53EF"/>
    <w:rsid w:val="00DC6653"/>
    <w:rsid w:val="00DC6FEA"/>
    <w:rsid w:val="00DE20C8"/>
    <w:rsid w:val="00DE39E6"/>
    <w:rsid w:val="00DE3AE8"/>
    <w:rsid w:val="00DE5608"/>
    <w:rsid w:val="00DE58D0"/>
    <w:rsid w:val="00DE59CB"/>
    <w:rsid w:val="00DE654F"/>
    <w:rsid w:val="00DE6E09"/>
    <w:rsid w:val="00DF0B6E"/>
    <w:rsid w:val="00DF131D"/>
    <w:rsid w:val="00DF15E0"/>
    <w:rsid w:val="00DF2A44"/>
    <w:rsid w:val="00DF2BDB"/>
    <w:rsid w:val="00DF37A0"/>
    <w:rsid w:val="00DF3E62"/>
    <w:rsid w:val="00DF4DC6"/>
    <w:rsid w:val="00DF6891"/>
    <w:rsid w:val="00E01AD2"/>
    <w:rsid w:val="00E0575F"/>
    <w:rsid w:val="00E0625B"/>
    <w:rsid w:val="00E062F6"/>
    <w:rsid w:val="00E110E7"/>
    <w:rsid w:val="00E11B20"/>
    <w:rsid w:val="00E12A9A"/>
    <w:rsid w:val="00E1309A"/>
    <w:rsid w:val="00E14EF1"/>
    <w:rsid w:val="00E17FA2"/>
    <w:rsid w:val="00E2033F"/>
    <w:rsid w:val="00E22330"/>
    <w:rsid w:val="00E23A83"/>
    <w:rsid w:val="00E2560D"/>
    <w:rsid w:val="00E263E3"/>
    <w:rsid w:val="00E26441"/>
    <w:rsid w:val="00E2693E"/>
    <w:rsid w:val="00E30B5A"/>
    <w:rsid w:val="00E30FC6"/>
    <w:rsid w:val="00E3123D"/>
    <w:rsid w:val="00E31461"/>
    <w:rsid w:val="00E31D43"/>
    <w:rsid w:val="00E32608"/>
    <w:rsid w:val="00E3305C"/>
    <w:rsid w:val="00E34188"/>
    <w:rsid w:val="00E343D2"/>
    <w:rsid w:val="00E34B6E"/>
    <w:rsid w:val="00E35559"/>
    <w:rsid w:val="00E3723A"/>
    <w:rsid w:val="00E37860"/>
    <w:rsid w:val="00E414A0"/>
    <w:rsid w:val="00E41541"/>
    <w:rsid w:val="00E42F33"/>
    <w:rsid w:val="00E446F1"/>
    <w:rsid w:val="00E455C2"/>
    <w:rsid w:val="00E46886"/>
    <w:rsid w:val="00E47AEF"/>
    <w:rsid w:val="00E53B75"/>
    <w:rsid w:val="00E54E3B"/>
    <w:rsid w:val="00E5623E"/>
    <w:rsid w:val="00E5711B"/>
    <w:rsid w:val="00E57565"/>
    <w:rsid w:val="00E61933"/>
    <w:rsid w:val="00E63838"/>
    <w:rsid w:val="00E64434"/>
    <w:rsid w:val="00E648D3"/>
    <w:rsid w:val="00E661C6"/>
    <w:rsid w:val="00E67C51"/>
    <w:rsid w:val="00E72B2E"/>
    <w:rsid w:val="00E72EFC"/>
    <w:rsid w:val="00E758EC"/>
    <w:rsid w:val="00E815F6"/>
    <w:rsid w:val="00E8234C"/>
    <w:rsid w:val="00E83AA9"/>
    <w:rsid w:val="00E84077"/>
    <w:rsid w:val="00E8459A"/>
    <w:rsid w:val="00E85928"/>
    <w:rsid w:val="00E8662D"/>
    <w:rsid w:val="00E87822"/>
    <w:rsid w:val="00E90395"/>
    <w:rsid w:val="00E9041B"/>
    <w:rsid w:val="00E90899"/>
    <w:rsid w:val="00E90E49"/>
    <w:rsid w:val="00E917F9"/>
    <w:rsid w:val="00E9291C"/>
    <w:rsid w:val="00E93FFE"/>
    <w:rsid w:val="00E94F8A"/>
    <w:rsid w:val="00EA3FB5"/>
    <w:rsid w:val="00EA4540"/>
    <w:rsid w:val="00EA63EF"/>
    <w:rsid w:val="00EA7A41"/>
    <w:rsid w:val="00EB077B"/>
    <w:rsid w:val="00EB1DFF"/>
    <w:rsid w:val="00EB4EA2"/>
    <w:rsid w:val="00EB6D27"/>
    <w:rsid w:val="00EC1F84"/>
    <w:rsid w:val="00EC24D5"/>
    <w:rsid w:val="00EC27C6"/>
    <w:rsid w:val="00EC4207"/>
    <w:rsid w:val="00EC4ABD"/>
    <w:rsid w:val="00EC5653"/>
    <w:rsid w:val="00EC71CE"/>
    <w:rsid w:val="00EC7EFE"/>
    <w:rsid w:val="00ED1006"/>
    <w:rsid w:val="00ED37D7"/>
    <w:rsid w:val="00ED5C63"/>
    <w:rsid w:val="00ED71FE"/>
    <w:rsid w:val="00EE2A3D"/>
    <w:rsid w:val="00EE33C0"/>
    <w:rsid w:val="00EE4853"/>
    <w:rsid w:val="00EE695B"/>
    <w:rsid w:val="00EF18FE"/>
    <w:rsid w:val="00EF5787"/>
    <w:rsid w:val="00EF5DBF"/>
    <w:rsid w:val="00EF60D0"/>
    <w:rsid w:val="00EF7FA9"/>
    <w:rsid w:val="00F00EBE"/>
    <w:rsid w:val="00F01391"/>
    <w:rsid w:val="00F01712"/>
    <w:rsid w:val="00F02AD3"/>
    <w:rsid w:val="00F03B91"/>
    <w:rsid w:val="00F0528D"/>
    <w:rsid w:val="00F066ED"/>
    <w:rsid w:val="00F06C67"/>
    <w:rsid w:val="00F06DFD"/>
    <w:rsid w:val="00F071D1"/>
    <w:rsid w:val="00F07533"/>
    <w:rsid w:val="00F10629"/>
    <w:rsid w:val="00F122C2"/>
    <w:rsid w:val="00F14A0D"/>
    <w:rsid w:val="00F15FA5"/>
    <w:rsid w:val="00F209B7"/>
    <w:rsid w:val="00F22518"/>
    <w:rsid w:val="00F2376F"/>
    <w:rsid w:val="00F243D8"/>
    <w:rsid w:val="00F25ED2"/>
    <w:rsid w:val="00F30828"/>
    <w:rsid w:val="00F313D6"/>
    <w:rsid w:val="00F31BE1"/>
    <w:rsid w:val="00F361DD"/>
    <w:rsid w:val="00F40F0C"/>
    <w:rsid w:val="00F41323"/>
    <w:rsid w:val="00F414A1"/>
    <w:rsid w:val="00F4766C"/>
    <w:rsid w:val="00F5060E"/>
    <w:rsid w:val="00F507D1"/>
    <w:rsid w:val="00F519CE"/>
    <w:rsid w:val="00F51ADA"/>
    <w:rsid w:val="00F529AE"/>
    <w:rsid w:val="00F60203"/>
    <w:rsid w:val="00F607C5"/>
    <w:rsid w:val="00F60DEA"/>
    <w:rsid w:val="00F616B6"/>
    <w:rsid w:val="00F61B27"/>
    <w:rsid w:val="00F6302A"/>
    <w:rsid w:val="00F63950"/>
    <w:rsid w:val="00F64C2B"/>
    <w:rsid w:val="00F651BE"/>
    <w:rsid w:val="00F67F53"/>
    <w:rsid w:val="00F703BE"/>
    <w:rsid w:val="00F71F69"/>
    <w:rsid w:val="00F72B72"/>
    <w:rsid w:val="00F74BB9"/>
    <w:rsid w:val="00F75582"/>
    <w:rsid w:val="00F768D3"/>
    <w:rsid w:val="00F76EFA"/>
    <w:rsid w:val="00F804BE"/>
    <w:rsid w:val="00F817CE"/>
    <w:rsid w:val="00F84214"/>
    <w:rsid w:val="00F8456C"/>
    <w:rsid w:val="00F858EF"/>
    <w:rsid w:val="00F859D8"/>
    <w:rsid w:val="00F868F5"/>
    <w:rsid w:val="00F87637"/>
    <w:rsid w:val="00F9056A"/>
    <w:rsid w:val="00F90F8D"/>
    <w:rsid w:val="00F92782"/>
    <w:rsid w:val="00F93AA9"/>
    <w:rsid w:val="00F96985"/>
    <w:rsid w:val="00F97838"/>
    <w:rsid w:val="00FA26A4"/>
    <w:rsid w:val="00FA2BB3"/>
    <w:rsid w:val="00FA7118"/>
    <w:rsid w:val="00FA7B6F"/>
    <w:rsid w:val="00FA7E65"/>
    <w:rsid w:val="00FB0575"/>
    <w:rsid w:val="00FB104F"/>
    <w:rsid w:val="00FB44FA"/>
    <w:rsid w:val="00FB4C80"/>
    <w:rsid w:val="00FB6A6A"/>
    <w:rsid w:val="00FC0FDB"/>
    <w:rsid w:val="00FC1E5B"/>
    <w:rsid w:val="00FC586C"/>
    <w:rsid w:val="00FC60AF"/>
    <w:rsid w:val="00FC7429"/>
    <w:rsid w:val="00FC7D3D"/>
    <w:rsid w:val="00FC7F9F"/>
    <w:rsid w:val="00FD07F6"/>
    <w:rsid w:val="00FD0E38"/>
    <w:rsid w:val="00FD1EC8"/>
    <w:rsid w:val="00FD201A"/>
    <w:rsid w:val="00FD47ED"/>
    <w:rsid w:val="00FD4B57"/>
    <w:rsid w:val="00FD74DB"/>
    <w:rsid w:val="00FD7660"/>
    <w:rsid w:val="00FE0655"/>
    <w:rsid w:val="00FE2365"/>
    <w:rsid w:val="00FE37D7"/>
    <w:rsid w:val="00FE4C7B"/>
    <w:rsid w:val="00FE6AB8"/>
    <w:rsid w:val="00FE7336"/>
    <w:rsid w:val="00FE787C"/>
    <w:rsid w:val="00FE78DE"/>
    <w:rsid w:val="00FF01F9"/>
    <w:rsid w:val="00FF3334"/>
    <w:rsid w:val="00FF45A5"/>
    <w:rsid w:val="00FF4A9A"/>
    <w:rsid w:val="00FF4BE8"/>
    <w:rsid w:val="00FF5AA5"/>
    <w:rsid w:val="00FF5C91"/>
    <w:rsid w:val="00FF7092"/>
    <w:rsid w:val="00FF74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FE6731C-3CF8-4EB9-8D3A-09AE6080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table" w:styleId="GridTable4-Accent1">
    <w:name w:val="Grid Table 4 Accent 1"/>
    <w:basedOn w:val="TableNormal"/>
    <w:uiPriority w:val="49"/>
    <w:rsid w:val="00A72A0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A72A0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416176708">
      <w:bodyDiv w:val="1"/>
      <w:marLeft w:val="0"/>
      <w:marRight w:val="0"/>
      <w:marTop w:val="0"/>
      <w:marBottom w:val="0"/>
      <w:divBdr>
        <w:top w:val="none" w:sz="0" w:space="0" w:color="auto"/>
        <w:left w:val="none" w:sz="0" w:space="0" w:color="auto"/>
        <w:bottom w:val="none" w:sz="0" w:space="0" w:color="auto"/>
        <w:right w:val="none" w:sz="0" w:space="0" w:color="auto"/>
      </w:divBdr>
    </w:div>
    <w:div w:id="144160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9bis/Docs/R2-2501976.zip" TargetMode="External"/><Relationship Id="rId18" Type="http://schemas.openxmlformats.org/officeDocument/2006/relationships/hyperlink" Target="https://www.3gpp.org/ftp/tsg_ran/WG2_RL2/TSGR2_129bis/Docs/R2-250255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29bis/Docs/R2-2502943.zip" TargetMode="External"/><Relationship Id="rId7" Type="http://schemas.openxmlformats.org/officeDocument/2006/relationships/settings" Target="settings.xml"/><Relationship Id="rId12" Type="http://schemas.openxmlformats.org/officeDocument/2006/relationships/hyperlink" Target="https://www.3gpp.org/ftp/tsg_ran/WG2_RL2/TSGR2_129bis/Docs/R2-2501932.zip" TargetMode="External"/><Relationship Id="rId17" Type="http://schemas.openxmlformats.org/officeDocument/2006/relationships/hyperlink" Target="https://www.3gpp.org/ftp/tsg_ran/WG2_RL2/TSGR2_129bis/Docs/R2-250253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9bis/Docs/R2-2502171.zip" TargetMode="External"/><Relationship Id="rId20" Type="http://schemas.openxmlformats.org/officeDocument/2006/relationships/hyperlink" Target="https://www.3gpp.org/ftp/tsg_ran/WG2_RL2/TSGR2_129bis/Docs/R2-250297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9bis/Docs/R2-2501904.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2_RL2/TSGR2_129bis/Docs/R2-2502170.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ran/WG2_RL2/TSGR2_129bis/Docs/R2-25026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9bis/Docs/R2-2502169.zip" TargetMode="External"/><Relationship Id="rId22" Type="http://schemas.openxmlformats.org/officeDocument/2006/relationships/hyperlink" Target="https://www.3gpp.org/ftp/tsg_ran/WG2_RL2/TSGR2_129bis/Docs/R2-25029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2440</TotalTime>
  <Pages>5</Pages>
  <Words>1771</Words>
  <Characters>10237</Characters>
  <Application>Microsoft Office Word</Application>
  <DocSecurity>0</DocSecurity>
  <Lines>379</Lines>
  <Paragraphs>136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11872</CharactersWithSpaces>
  <SharedDoc>false</SharedDoc>
  <HyperlinkBase/>
  <HLinks>
    <vt:vector size="240" baseType="variant">
      <vt:variant>
        <vt:i4>1900595</vt:i4>
      </vt:variant>
      <vt:variant>
        <vt:i4>119</vt:i4>
      </vt:variant>
      <vt:variant>
        <vt:i4>0</vt:i4>
      </vt:variant>
      <vt:variant>
        <vt:i4>5</vt:i4>
      </vt:variant>
      <vt:variant>
        <vt:lpwstr/>
      </vt:variant>
      <vt:variant>
        <vt:lpwstr>_Toc190101231</vt:lpwstr>
      </vt:variant>
      <vt:variant>
        <vt:i4>1900595</vt:i4>
      </vt:variant>
      <vt:variant>
        <vt:i4>116</vt:i4>
      </vt:variant>
      <vt:variant>
        <vt:i4>0</vt:i4>
      </vt:variant>
      <vt:variant>
        <vt:i4>5</vt:i4>
      </vt:variant>
      <vt:variant>
        <vt:lpwstr/>
      </vt:variant>
      <vt:variant>
        <vt:lpwstr>_Toc190101230</vt:lpwstr>
      </vt:variant>
      <vt:variant>
        <vt:i4>1835059</vt:i4>
      </vt:variant>
      <vt:variant>
        <vt:i4>113</vt:i4>
      </vt:variant>
      <vt:variant>
        <vt:i4>0</vt:i4>
      </vt:variant>
      <vt:variant>
        <vt:i4>5</vt:i4>
      </vt:variant>
      <vt:variant>
        <vt:lpwstr/>
      </vt:variant>
      <vt:variant>
        <vt:lpwstr>_Toc190101229</vt:lpwstr>
      </vt:variant>
      <vt:variant>
        <vt:i4>1835059</vt:i4>
      </vt:variant>
      <vt:variant>
        <vt:i4>110</vt:i4>
      </vt:variant>
      <vt:variant>
        <vt:i4>0</vt:i4>
      </vt:variant>
      <vt:variant>
        <vt:i4>5</vt:i4>
      </vt:variant>
      <vt:variant>
        <vt:lpwstr/>
      </vt:variant>
      <vt:variant>
        <vt:lpwstr>_Toc190101228</vt:lpwstr>
      </vt:variant>
      <vt:variant>
        <vt:i4>1835059</vt:i4>
      </vt:variant>
      <vt:variant>
        <vt:i4>107</vt:i4>
      </vt:variant>
      <vt:variant>
        <vt:i4>0</vt:i4>
      </vt:variant>
      <vt:variant>
        <vt:i4>5</vt:i4>
      </vt:variant>
      <vt:variant>
        <vt:lpwstr/>
      </vt:variant>
      <vt:variant>
        <vt:lpwstr>_Toc190101227</vt:lpwstr>
      </vt:variant>
      <vt:variant>
        <vt:i4>1835059</vt:i4>
      </vt:variant>
      <vt:variant>
        <vt:i4>104</vt:i4>
      </vt:variant>
      <vt:variant>
        <vt:i4>0</vt:i4>
      </vt:variant>
      <vt:variant>
        <vt:i4>5</vt:i4>
      </vt:variant>
      <vt:variant>
        <vt:lpwstr/>
      </vt:variant>
      <vt:variant>
        <vt:lpwstr>_Toc190101226</vt:lpwstr>
      </vt:variant>
      <vt:variant>
        <vt:i4>1835059</vt:i4>
      </vt:variant>
      <vt:variant>
        <vt:i4>101</vt:i4>
      </vt:variant>
      <vt:variant>
        <vt:i4>0</vt:i4>
      </vt:variant>
      <vt:variant>
        <vt:i4>5</vt:i4>
      </vt:variant>
      <vt:variant>
        <vt:lpwstr/>
      </vt:variant>
      <vt:variant>
        <vt:lpwstr>_Toc190101225</vt:lpwstr>
      </vt:variant>
      <vt:variant>
        <vt:i4>1835059</vt:i4>
      </vt:variant>
      <vt:variant>
        <vt:i4>98</vt:i4>
      </vt:variant>
      <vt:variant>
        <vt:i4>0</vt:i4>
      </vt:variant>
      <vt:variant>
        <vt:i4>5</vt:i4>
      </vt:variant>
      <vt:variant>
        <vt:lpwstr/>
      </vt:variant>
      <vt:variant>
        <vt:lpwstr>_Toc190101224</vt:lpwstr>
      </vt:variant>
      <vt:variant>
        <vt:i4>1835059</vt:i4>
      </vt:variant>
      <vt:variant>
        <vt:i4>95</vt:i4>
      </vt:variant>
      <vt:variant>
        <vt:i4>0</vt:i4>
      </vt:variant>
      <vt:variant>
        <vt:i4>5</vt:i4>
      </vt:variant>
      <vt:variant>
        <vt:lpwstr/>
      </vt:variant>
      <vt:variant>
        <vt:lpwstr>_Toc190101223</vt:lpwstr>
      </vt:variant>
      <vt:variant>
        <vt:i4>1835059</vt:i4>
      </vt:variant>
      <vt:variant>
        <vt:i4>92</vt:i4>
      </vt:variant>
      <vt:variant>
        <vt:i4>0</vt:i4>
      </vt:variant>
      <vt:variant>
        <vt:i4>5</vt:i4>
      </vt:variant>
      <vt:variant>
        <vt:lpwstr/>
      </vt:variant>
      <vt:variant>
        <vt:lpwstr>_Toc190101222</vt:lpwstr>
      </vt:variant>
      <vt:variant>
        <vt:i4>1835059</vt:i4>
      </vt:variant>
      <vt:variant>
        <vt:i4>89</vt:i4>
      </vt:variant>
      <vt:variant>
        <vt:i4>0</vt:i4>
      </vt:variant>
      <vt:variant>
        <vt:i4>5</vt:i4>
      </vt:variant>
      <vt:variant>
        <vt:lpwstr/>
      </vt:variant>
      <vt:variant>
        <vt:lpwstr>_Toc190101221</vt:lpwstr>
      </vt:variant>
      <vt:variant>
        <vt:i4>1835059</vt:i4>
      </vt:variant>
      <vt:variant>
        <vt:i4>86</vt:i4>
      </vt:variant>
      <vt:variant>
        <vt:i4>0</vt:i4>
      </vt:variant>
      <vt:variant>
        <vt:i4>5</vt:i4>
      </vt:variant>
      <vt:variant>
        <vt:lpwstr/>
      </vt:variant>
      <vt:variant>
        <vt:lpwstr>_Toc190101220</vt:lpwstr>
      </vt:variant>
      <vt:variant>
        <vt:i4>2031667</vt:i4>
      </vt:variant>
      <vt:variant>
        <vt:i4>83</vt:i4>
      </vt:variant>
      <vt:variant>
        <vt:i4>0</vt:i4>
      </vt:variant>
      <vt:variant>
        <vt:i4>5</vt:i4>
      </vt:variant>
      <vt:variant>
        <vt:lpwstr/>
      </vt:variant>
      <vt:variant>
        <vt:lpwstr>_Toc190101219</vt:lpwstr>
      </vt:variant>
      <vt:variant>
        <vt:i4>2031667</vt:i4>
      </vt:variant>
      <vt:variant>
        <vt:i4>80</vt:i4>
      </vt:variant>
      <vt:variant>
        <vt:i4>0</vt:i4>
      </vt:variant>
      <vt:variant>
        <vt:i4>5</vt:i4>
      </vt:variant>
      <vt:variant>
        <vt:lpwstr/>
      </vt:variant>
      <vt:variant>
        <vt:lpwstr>_Toc190101218</vt:lpwstr>
      </vt:variant>
      <vt:variant>
        <vt:i4>2031667</vt:i4>
      </vt:variant>
      <vt:variant>
        <vt:i4>77</vt:i4>
      </vt:variant>
      <vt:variant>
        <vt:i4>0</vt:i4>
      </vt:variant>
      <vt:variant>
        <vt:i4>5</vt:i4>
      </vt:variant>
      <vt:variant>
        <vt:lpwstr/>
      </vt:variant>
      <vt:variant>
        <vt:lpwstr>_Toc190101217</vt:lpwstr>
      </vt:variant>
      <vt:variant>
        <vt:i4>2031667</vt:i4>
      </vt:variant>
      <vt:variant>
        <vt:i4>74</vt:i4>
      </vt:variant>
      <vt:variant>
        <vt:i4>0</vt:i4>
      </vt:variant>
      <vt:variant>
        <vt:i4>5</vt:i4>
      </vt:variant>
      <vt:variant>
        <vt:lpwstr/>
      </vt:variant>
      <vt:variant>
        <vt:lpwstr>_Toc190101216</vt:lpwstr>
      </vt:variant>
      <vt:variant>
        <vt:i4>2031667</vt:i4>
      </vt:variant>
      <vt:variant>
        <vt:i4>71</vt:i4>
      </vt:variant>
      <vt:variant>
        <vt:i4>0</vt:i4>
      </vt:variant>
      <vt:variant>
        <vt:i4>5</vt:i4>
      </vt:variant>
      <vt:variant>
        <vt:lpwstr/>
      </vt:variant>
      <vt:variant>
        <vt:lpwstr>_Toc190101215</vt:lpwstr>
      </vt:variant>
      <vt:variant>
        <vt:i4>2031667</vt:i4>
      </vt:variant>
      <vt:variant>
        <vt:i4>68</vt:i4>
      </vt:variant>
      <vt:variant>
        <vt:i4>0</vt:i4>
      </vt:variant>
      <vt:variant>
        <vt:i4>5</vt:i4>
      </vt:variant>
      <vt:variant>
        <vt:lpwstr/>
      </vt:variant>
      <vt:variant>
        <vt:lpwstr>_Toc190101214</vt:lpwstr>
      </vt:variant>
      <vt:variant>
        <vt:i4>2031667</vt:i4>
      </vt:variant>
      <vt:variant>
        <vt:i4>65</vt:i4>
      </vt:variant>
      <vt:variant>
        <vt:i4>0</vt:i4>
      </vt:variant>
      <vt:variant>
        <vt:i4>5</vt:i4>
      </vt:variant>
      <vt:variant>
        <vt:lpwstr/>
      </vt:variant>
      <vt:variant>
        <vt:lpwstr>_Toc190101213</vt:lpwstr>
      </vt:variant>
      <vt:variant>
        <vt:i4>2031667</vt:i4>
      </vt:variant>
      <vt:variant>
        <vt:i4>62</vt:i4>
      </vt:variant>
      <vt:variant>
        <vt:i4>0</vt:i4>
      </vt:variant>
      <vt:variant>
        <vt:i4>5</vt:i4>
      </vt:variant>
      <vt:variant>
        <vt:lpwstr/>
      </vt:variant>
      <vt:variant>
        <vt:lpwstr>_Toc190101212</vt:lpwstr>
      </vt:variant>
      <vt:variant>
        <vt:i4>2031667</vt:i4>
      </vt:variant>
      <vt:variant>
        <vt:i4>59</vt:i4>
      </vt:variant>
      <vt:variant>
        <vt:i4>0</vt:i4>
      </vt:variant>
      <vt:variant>
        <vt:i4>5</vt:i4>
      </vt:variant>
      <vt:variant>
        <vt:lpwstr/>
      </vt:variant>
      <vt:variant>
        <vt:lpwstr>_Toc190101211</vt:lpwstr>
      </vt:variant>
      <vt:variant>
        <vt:i4>2031667</vt:i4>
      </vt:variant>
      <vt:variant>
        <vt:i4>56</vt:i4>
      </vt:variant>
      <vt:variant>
        <vt:i4>0</vt:i4>
      </vt:variant>
      <vt:variant>
        <vt:i4>5</vt:i4>
      </vt:variant>
      <vt:variant>
        <vt:lpwstr/>
      </vt:variant>
      <vt:variant>
        <vt:lpwstr>_Toc190101210</vt:lpwstr>
      </vt:variant>
      <vt:variant>
        <vt:i4>1966131</vt:i4>
      </vt:variant>
      <vt:variant>
        <vt:i4>53</vt:i4>
      </vt:variant>
      <vt:variant>
        <vt:i4>0</vt:i4>
      </vt:variant>
      <vt:variant>
        <vt:i4>5</vt:i4>
      </vt:variant>
      <vt:variant>
        <vt:lpwstr/>
      </vt:variant>
      <vt:variant>
        <vt:lpwstr>_Toc190101209</vt:lpwstr>
      </vt:variant>
      <vt:variant>
        <vt:i4>1966131</vt:i4>
      </vt:variant>
      <vt:variant>
        <vt:i4>50</vt:i4>
      </vt:variant>
      <vt:variant>
        <vt:i4>0</vt:i4>
      </vt:variant>
      <vt:variant>
        <vt:i4>5</vt:i4>
      </vt:variant>
      <vt:variant>
        <vt:lpwstr/>
      </vt:variant>
      <vt:variant>
        <vt:lpwstr>_Toc190101208</vt:lpwstr>
      </vt:variant>
      <vt:variant>
        <vt:i4>1966131</vt:i4>
      </vt:variant>
      <vt:variant>
        <vt:i4>47</vt:i4>
      </vt:variant>
      <vt:variant>
        <vt:i4>0</vt:i4>
      </vt:variant>
      <vt:variant>
        <vt:i4>5</vt:i4>
      </vt:variant>
      <vt:variant>
        <vt:lpwstr/>
      </vt:variant>
      <vt:variant>
        <vt:lpwstr>_Toc190101207</vt:lpwstr>
      </vt:variant>
      <vt:variant>
        <vt:i4>6160444</vt:i4>
      </vt:variant>
      <vt:variant>
        <vt:i4>42</vt:i4>
      </vt:variant>
      <vt:variant>
        <vt:i4>0</vt:i4>
      </vt:variant>
      <vt:variant>
        <vt:i4>5</vt:i4>
      </vt:variant>
      <vt:variant>
        <vt:lpwstr>http://www.3gpp.org/ftp//tsg_ran/WG2_RL2/TSGR2_129/Docs/%0dR2-2501295.zip</vt:lpwstr>
      </vt:variant>
      <vt:variant>
        <vt:lpwstr/>
      </vt:variant>
      <vt:variant>
        <vt:i4>6160445</vt:i4>
      </vt:variant>
      <vt:variant>
        <vt:i4>39</vt:i4>
      </vt:variant>
      <vt:variant>
        <vt:i4>0</vt:i4>
      </vt:variant>
      <vt:variant>
        <vt:i4>5</vt:i4>
      </vt:variant>
      <vt:variant>
        <vt:lpwstr>http://www.3gpp.org/ftp//tsg_ran/WG2_RL2/TSGR2_129/Docs/%0dR2-2501294.zip</vt:lpwstr>
      </vt:variant>
      <vt:variant>
        <vt:lpwstr/>
      </vt:variant>
      <vt:variant>
        <vt:i4>6160444</vt:i4>
      </vt:variant>
      <vt:variant>
        <vt:i4>36</vt:i4>
      </vt:variant>
      <vt:variant>
        <vt:i4>0</vt:i4>
      </vt:variant>
      <vt:variant>
        <vt:i4>5</vt:i4>
      </vt:variant>
      <vt:variant>
        <vt:lpwstr>http://www.3gpp.org/ftp//tsg_ran/WG2_RL2/TSGR2_129/Docs/%0dR2-2501196.zip</vt:lpwstr>
      </vt:variant>
      <vt:variant>
        <vt:lpwstr/>
      </vt:variant>
      <vt:variant>
        <vt:i4>6160443</vt:i4>
      </vt:variant>
      <vt:variant>
        <vt:i4>33</vt:i4>
      </vt:variant>
      <vt:variant>
        <vt:i4>0</vt:i4>
      </vt:variant>
      <vt:variant>
        <vt:i4>5</vt:i4>
      </vt:variant>
      <vt:variant>
        <vt:lpwstr>http://www.3gpp.org/ftp//tsg_ran/WG2_RL2/TSGR2_129/Docs/%0dR2-2500989.zip</vt:lpwstr>
      </vt:variant>
      <vt:variant>
        <vt:lpwstr/>
      </vt:variant>
      <vt:variant>
        <vt:i4>6160442</vt:i4>
      </vt:variant>
      <vt:variant>
        <vt:i4>30</vt:i4>
      </vt:variant>
      <vt:variant>
        <vt:i4>0</vt:i4>
      </vt:variant>
      <vt:variant>
        <vt:i4>5</vt:i4>
      </vt:variant>
      <vt:variant>
        <vt:lpwstr>http://www.3gpp.org/ftp//tsg_ran/WG2_RL2/TSGR2_129/Docs/%0dR2-2500988.zip</vt:lpwstr>
      </vt:variant>
      <vt:variant>
        <vt:lpwstr/>
      </vt:variant>
      <vt:variant>
        <vt:i4>5242929</vt:i4>
      </vt:variant>
      <vt:variant>
        <vt:i4>27</vt:i4>
      </vt:variant>
      <vt:variant>
        <vt:i4>0</vt:i4>
      </vt:variant>
      <vt:variant>
        <vt:i4>5</vt:i4>
      </vt:variant>
      <vt:variant>
        <vt:lpwstr>http://www.3gpp.org/ftp//tsg_ran/WG2_RL2/TSGR2_129/Docs/%0dR2-2500963.zip</vt:lpwstr>
      </vt:variant>
      <vt:variant>
        <vt:lpwstr/>
      </vt:variant>
      <vt:variant>
        <vt:i4>5242928</vt:i4>
      </vt:variant>
      <vt:variant>
        <vt:i4>24</vt:i4>
      </vt:variant>
      <vt:variant>
        <vt:i4>0</vt:i4>
      </vt:variant>
      <vt:variant>
        <vt:i4>5</vt:i4>
      </vt:variant>
      <vt:variant>
        <vt:lpwstr>http://www.3gpp.org/ftp//tsg_ran/WG2_RL2/TSGR2_129/Docs/%0dR2-2500962.zip</vt:lpwstr>
      </vt:variant>
      <vt:variant>
        <vt:lpwstr/>
      </vt:variant>
      <vt:variant>
        <vt:i4>5505076</vt:i4>
      </vt:variant>
      <vt:variant>
        <vt:i4>21</vt:i4>
      </vt:variant>
      <vt:variant>
        <vt:i4>0</vt:i4>
      </vt:variant>
      <vt:variant>
        <vt:i4>5</vt:i4>
      </vt:variant>
      <vt:variant>
        <vt:lpwstr>http://www.3gpp.org/ftp//tsg_ran/WG2_RL2/TSGR2_129/Docs/%0dR2-2500728.zip</vt:lpwstr>
      </vt:variant>
      <vt:variant>
        <vt:lpwstr/>
      </vt:variant>
      <vt:variant>
        <vt:i4>5374014</vt:i4>
      </vt:variant>
      <vt:variant>
        <vt:i4>18</vt:i4>
      </vt:variant>
      <vt:variant>
        <vt:i4>0</vt:i4>
      </vt:variant>
      <vt:variant>
        <vt:i4>5</vt:i4>
      </vt:variant>
      <vt:variant>
        <vt:lpwstr>http://www.3gpp.org/ftp//tsg_ran/WG2_RL2/TSGR2_129/Docs/%0dR2-2500540.zip</vt:lpwstr>
      </vt:variant>
      <vt:variant>
        <vt:lpwstr/>
      </vt:variant>
      <vt:variant>
        <vt:i4>5308476</vt:i4>
      </vt:variant>
      <vt:variant>
        <vt:i4>15</vt:i4>
      </vt:variant>
      <vt:variant>
        <vt:i4>0</vt:i4>
      </vt:variant>
      <vt:variant>
        <vt:i4>5</vt:i4>
      </vt:variant>
      <vt:variant>
        <vt:lpwstr>http://www.3gpp.org/ftp//tsg_ran/WG2_RL2/TSGR2_129/Docs/%0dR2-2500374.zip</vt:lpwstr>
      </vt:variant>
      <vt:variant>
        <vt:lpwstr/>
      </vt:variant>
      <vt:variant>
        <vt:i4>5439550</vt:i4>
      </vt:variant>
      <vt:variant>
        <vt:i4>12</vt:i4>
      </vt:variant>
      <vt:variant>
        <vt:i4>0</vt:i4>
      </vt:variant>
      <vt:variant>
        <vt:i4>5</vt:i4>
      </vt:variant>
      <vt:variant>
        <vt:lpwstr>http://www.3gpp.org/ftp//tsg_ran/WG2_RL2/TSGR2_129/Docs/%0dR2-2500356.zip</vt:lpwstr>
      </vt:variant>
      <vt:variant>
        <vt:lpwstr/>
      </vt:variant>
      <vt:variant>
        <vt:i4>5570619</vt:i4>
      </vt:variant>
      <vt:variant>
        <vt:i4>9</vt:i4>
      </vt:variant>
      <vt:variant>
        <vt:i4>0</vt:i4>
      </vt:variant>
      <vt:variant>
        <vt:i4>5</vt:i4>
      </vt:variant>
      <vt:variant>
        <vt:lpwstr>http://www.3gpp.org/ftp//tsg_ran/WG2_RL2/TSGR2_129/Docs/%0dR2-2500333.zip</vt:lpwstr>
      </vt:variant>
      <vt:variant>
        <vt:lpwstr/>
      </vt:variant>
      <vt:variant>
        <vt:i4>5505073</vt:i4>
      </vt:variant>
      <vt:variant>
        <vt:i4>6</vt:i4>
      </vt:variant>
      <vt:variant>
        <vt:i4>0</vt:i4>
      </vt:variant>
      <vt:variant>
        <vt:i4>5</vt:i4>
      </vt:variant>
      <vt:variant>
        <vt:lpwstr>http://www.3gpp.org/ftp//tsg_ran/WG2_RL2/TSGR2_129/Docs/%0dR2-2500228.zip</vt:lpwstr>
      </vt:variant>
      <vt:variant>
        <vt:lpwstr/>
      </vt:variant>
      <vt:variant>
        <vt:i4>5308473</vt:i4>
      </vt:variant>
      <vt:variant>
        <vt:i4>3</vt:i4>
      </vt:variant>
      <vt:variant>
        <vt:i4>0</vt:i4>
      </vt:variant>
      <vt:variant>
        <vt:i4>5</vt:i4>
      </vt:variant>
      <vt:variant>
        <vt:lpwstr>http://www.3gpp.org/ftp//tsg_ran/WG2_RL2/TSGR2_129/Docs/%0dR2-2500173.zip</vt:lpwstr>
      </vt:variant>
      <vt:variant>
        <vt:lpwstr/>
      </vt:variant>
      <vt:variant>
        <vt:i4>5439547</vt:i4>
      </vt:variant>
      <vt:variant>
        <vt:i4>0</vt:i4>
      </vt:variant>
      <vt:variant>
        <vt:i4>0</vt:i4>
      </vt:variant>
      <vt:variant>
        <vt:i4>5</vt:i4>
      </vt:variant>
      <vt:variant>
        <vt:lpwstr>http://www.3gpp.org/ftp//tsg_ran/WG2_RL2/TSGR2_129/Docs/%0dR2-2500151.zip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690</cp:revision>
  <cp:lastPrinted>2008-02-01T03:09:00Z</cp:lastPrinted>
  <dcterms:created xsi:type="dcterms:W3CDTF">2023-09-01T03:30:00Z</dcterms:created>
  <dcterms:modified xsi:type="dcterms:W3CDTF">2025-03-31T14:57:00Z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